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华文行楷" w:hAnsi="华文行楷" w:eastAsia="华文行楷" w:cs="华文行楷"/>
          <w:b/>
          <w:color w:val="002060"/>
          <w:spacing w:val="32"/>
          <w:position w:val="-6"/>
          <w:sz w:val="68"/>
          <w:szCs w:val="68"/>
        </w:rPr>
      </w:pPr>
      <w:bookmarkStart w:id="0" w:name="_Toc27761498"/>
    </w:p>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黑体" w:hAnsi="黑体" w:eastAsia="黑体" w:cs="黑体"/>
        </w:rPr>
      </w:pPr>
      <w:r>
        <w:rPr>
          <w:rFonts w:hint="eastAsia" w:ascii="黑体" w:hAnsi="黑体" w:eastAsia="黑体" w:cs="黑体"/>
          <w:b/>
          <w:color w:val="002060"/>
          <w:spacing w:val="32"/>
          <w:position w:val="-6"/>
          <w:sz w:val="68"/>
          <w:szCs w:val="68"/>
        </w:rPr>
        <w:t>遂昌县自然灾害防灾减灾</w:t>
      </w:r>
      <w:bookmarkEnd w:id="0"/>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265" w:firstLineChars="55"/>
        <w:jc w:val="center"/>
        <w:textAlignment w:val="auto"/>
        <w:rPr>
          <w:rFonts w:hint="eastAsia" w:ascii="黑体" w:hAnsi="黑体" w:eastAsia="黑体" w:cs="黑体"/>
          <w:b/>
          <w:bCs w:val="0"/>
          <w:sz w:val="48"/>
          <w:szCs w:val="48"/>
          <w:lang w:val="en-US" w:eastAsia="zh-CN"/>
        </w:rPr>
      </w:pPr>
      <w:bookmarkStart w:id="1" w:name="_Toc27761499"/>
      <w:r>
        <w:rPr>
          <w:rFonts w:hint="eastAsia" w:ascii="黑体" w:hAnsi="黑体" w:eastAsia="黑体" w:cs="黑体"/>
          <w:b/>
          <w:bCs w:val="0"/>
          <w:sz w:val="48"/>
          <w:szCs w:val="48"/>
          <w:lang w:val="en-US" w:eastAsia="zh-CN"/>
        </w:rPr>
        <w:t>“十四五”（2021-2025）规划</w:t>
      </w:r>
      <w:bookmarkEnd w:id="1"/>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243" w:firstLineChars="55"/>
        <w:jc w:val="center"/>
        <w:textAlignment w:val="auto"/>
        <w:rPr>
          <w:rFonts w:hint="eastAsia" w:ascii="黑体" w:hAnsi="黑体" w:eastAsia="黑体" w:cs="黑体"/>
          <w:b/>
          <w:bCs w:val="0"/>
          <w:sz w:val="44"/>
          <w:szCs w:val="44"/>
          <w:lang w:val="en-US" w:eastAsia="zh-CN"/>
        </w:rPr>
      </w:pPr>
      <w:r>
        <w:rPr>
          <w:rFonts w:hint="eastAsia" w:ascii="黑体" w:hAnsi="黑体" w:eastAsia="黑体" w:cs="黑体"/>
          <w:b/>
          <w:bCs w:val="0"/>
          <w:sz w:val="44"/>
          <w:szCs w:val="44"/>
          <w:lang w:val="en-US" w:eastAsia="zh-CN"/>
        </w:rPr>
        <w:t>(评审稿）</w:t>
      </w:r>
    </w:p>
    <w:p>
      <w:pPr>
        <w:jc w:val="center"/>
        <w:rPr>
          <w:rFonts w:hint="eastAsia" w:ascii="华文新魏" w:hAnsi="华文新魏" w:eastAsia="华文新魏" w:cs="华文新魏"/>
          <w:color w:val="FF0000"/>
          <w:sz w:val="36"/>
          <w:szCs w:val="36"/>
        </w:rPr>
      </w:pPr>
    </w:p>
    <w:p>
      <w:pPr>
        <w:jc w:val="both"/>
        <w:rPr>
          <w:rFonts w:hint="eastAsia"/>
          <w:sz w:val="48"/>
          <w:szCs w:val="48"/>
        </w:rPr>
      </w:pPr>
    </w:p>
    <w:p>
      <w:pPr>
        <w:jc w:val="both"/>
        <w:rPr>
          <w:rFonts w:hint="eastAsia"/>
          <w:sz w:val="48"/>
          <w:szCs w:val="48"/>
        </w:rPr>
      </w:pPr>
    </w:p>
    <w:p>
      <w:pPr>
        <w:jc w:val="both"/>
        <w:rPr>
          <w:rFonts w:hint="eastAsia"/>
          <w:sz w:val="48"/>
          <w:szCs w:val="48"/>
        </w:rPr>
      </w:pPr>
    </w:p>
    <w:p>
      <w:pPr>
        <w:jc w:val="both"/>
        <w:rPr>
          <w:rFonts w:hint="eastAsia"/>
          <w:sz w:val="48"/>
          <w:szCs w:val="48"/>
        </w:rPr>
      </w:pPr>
    </w:p>
    <w:p>
      <w:pPr>
        <w:jc w:val="both"/>
        <w:rPr>
          <w:rFonts w:hint="eastAsia"/>
          <w:sz w:val="48"/>
          <w:szCs w:val="48"/>
        </w:rPr>
      </w:pPr>
    </w:p>
    <w:p>
      <w:pPr>
        <w:jc w:val="both"/>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spacing w:line="360" w:lineRule="auto"/>
        <w:ind w:firstLine="1928" w:firstLineChars="600"/>
        <w:jc w:val="both"/>
        <w:rPr>
          <w:rFonts w:hint="eastAsia" w:ascii="黑体" w:hAnsi="黑体" w:eastAsia="黑体" w:cs="黑体"/>
          <w:b/>
          <w:sz w:val="32"/>
          <w:szCs w:val="32"/>
        </w:rPr>
      </w:pPr>
      <w:bookmarkStart w:id="2" w:name="_Toc27761500"/>
      <w:r>
        <w:rPr>
          <w:rFonts w:hint="eastAsia" w:ascii="黑体" w:hAnsi="黑体" w:eastAsia="黑体" w:cs="黑体"/>
          <w:b/>
          <w:sz w:val="32"/>
          <w:szCs w:val="32"/>
        </w:rPr>
        <w:t>编制单位：遂昌县应急管理局</w:t>
      </w:r>
      <w:bookmarkEnd w:id="2"/>
    </w:p>
    <w:p>
      <w:pPr>
        <w:spacing w:line="360" w:lineRule="auto"/>
        <w:jc w:val="center"/>
        <w:rPr>
          <w:rFonts w:hint="eastAsia" w:ascii="黑体" w:hAnsi="黑体" w:eastAsia="黑体" w:cs="黑体"/>
          <w:b/>
          <w:sz w:val="32"/>
          <w:szCs w:val="32"/>
        </w:rPr>
      </w:pPr>
      <w:bookmarkStart w:id="3" w:name="_Toc27761501"/>
      <w:r>
        <w:rPr>
          <w:rFonts w:hint="eastAsia" w:ascii="黑体" w:hAnsi="黑体" w:eastAsia="黑体" w:cs="黑体"/>
          <w:b/>
          <w:sz w:val="32"/>
          <w:szCs w:val="32"/>
        </w:rPr>
        <w:t xml:space="preserve">  </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丽</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水</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学</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院</w:t>
      </w:r>
      <w:bookmarkEnd w:id="3"/>
    </w:p>
    <w:p>
      <w:pPr>
        <w:spacing w:before="156" w:beforeLines="50" w:after="156" w:afterLines="50" w:line="360" w:lineRule="auto"/>
        <w:jc w:val="center"/>
        <w:rPr>
          <w:rFonts w:hint="eastAsia" w:ascii="华文细黑" w:hAnsi="华文细黑" w:eastAsia="华文细黑" w:cs="华文细黑"/>
          <w:b/>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b/>
          <w:spacing w:val="34"/>
          <w:sz w:val="32"/>
          <w:szCs w:val="32"/>
        </w:rPr>
        <w:t>二零二</w:t>
      </w:r>
      <w:r>
        <w:rPr>
          <w:rFonts w:hint="eastAsia" w:ascii="黑体" w:hAnsi="黑体" w:eastAsia="黑体" w:cs="黑体"/>
          <w:b/>
          <w:spacing w:val="34"/>
          <w:sz w:val="32"/>
          <w:szCs w:val="32"/>
          <w:lang w:eastAsia="zh-CN"/>
        </w:rPr>
        <w:t>一</w:t>
      </w:r>
      <w:r>
        <w:rPr>
          <w:rFonts w:hint="eastAsia" w:ascii="黑体" w:hAnsi="黑体" w:eastAsia="黑体" w:cs="黑体"/>
          <w:b/>
          <w:spacing w:val="34"/>
          <w:sz w:val="32"/>
          <w:szCs w:val="32"/>
        </w:rPr>
        <w:t>年</w:t>
      </w:r>
      <w:r>
        <w:rPr>
          <w:rFonts w:hint="eastAsia" w:ascii="黑体" w:hAnsi="黑体" w:eastAsia="黑体" w:cs="黑体"/>
          <w:b/>
          <w:spacing w:val="34"/>
          <w:sz w:val="32"/>
          <w:szCs w:val="32"/>
          <w:lang w:eastAsia="zh-CN"/>
        </w:rPr>
        <w:t>七</w:t>
      </w:r>
      <w:r>
        <w:rPr>
          <w:rFonts w:hint="eastAsia" w:ascii="黑体" w:hAnsi="黑体" w:eastAsia="黑体" w:cs="黑体"/>
          <w:b/>
          <w:spacing w:val="34"/>
          <w:sz w:val="32"/>
          <w:szCs w:val="32"/>
        </w:rPr>
        <w:t>月</w:t>
      </w:r>
    </w:p>
    <w:p>
      <w:pPr>
        <w:spacing w:before="312" w:beforeLines="100" w:line="360" w:lineRule="auto"/>
        <w:jc w:val="center"/>
        <w:rPr>
          <w:rFonts w:hint="eastAsia" w:ascii="华文细黑" w:hAnsi="华文细黑" w:eastAsia="华文细黑" w:cs="华文细黑"/>
          <w:b/>
          <w:sz w:val="30"/>
          <w:szCs w:val="30"/>
        </w:rPr>
        <w:sectPr>
          <w:headerReference r:id="rId5" w:type="first"/>
          <w:footerReference r:id="rId7" w:type="first"/>
          <w:headerReference r:id="rId3" w:type="default"/>
          <w:headerReference r:id="rId4" w:type="even"/>
          <w:footerReference r:id="rId6" w:type="even"/>
          <w:pgSz w:w="11907" w:h="16839"/>
          <w:pgMar w:top="1440" w:right="1800" w:bottom="1440" w:left="1800" w:header="851" w:footer="992" w:gutter="0"/>
          <w:pgBorders>
            <w:top w:val="none" w:sz="0" w:space="0"/>
            <w:left w:val="none" w:sz="0" w:space="0"/>
            <w:bottom w:val="none" w:sz="0" w:space="0"/>
            <w:right w:val="none" w:sz="0" w:space="0"/>
          </w:pgBorders>
          <w:pgNumType w:start="1"/>
          <w:cols w:space="720" w:num="1"/>
          <w:titlePg/>
          <w:docGrid w:type="lines" w:linePitch="312" w:charSpace="0"/>
        </w:sectPr>
      </w:pPr>
    </w:p>
    <w:p>
      <w:pPr>
        <w:spacing w:before="312" w:beforeLines="100" w:line="360" w:lineRule="auto"/>
        <w:jc w:val="center"/>
        <w:rPr>
          <w:rFonts w:hint="eastAsia" w:ascii="黑体" w:hAnsi="黑体" w:eastAsia="黑体"/>
          <w:b/>
          <w:sz w:val="30"/>
          <w:szCs w:val="30"/>
        </w:rPr>
      </w:pPr>
      <w:r>
        <w:rPr>
          <w:rFonts w:hint="eastAsia" w:ascii="黑体" w:hAnsi="黑体" w:eastAsia="黑体"/>
          <w:b/>
          <w:sz w:val="30"/>
          <w:szCs w:val="30"/>
        </w:rPr>
        <w:t>遂昌县自然灾害防灾减灾“十四五”（2021-2025）规划</w:t>
      </w:r>
    </w:p>
    <w:p>
      <w:pPr>
        <w:spacing w:after="312" w:afterLines="100" w:line="360" w:lineRule="auto"/>
        <w:jc w:val="center"/>
        <w:rPr>
          <w:rFonts w:hint="eastAsia" w:ascii="宋体" w:hAnsi="宋体"/>
          <w:b/>
          <w:color w:val="000000"/>
          <w:sz w:val="32"/>
          <w:szCs w:val="32"/>
        </w:rPr>
      </w:pPr>
      <w:r>
        <w:rPr>
          <w:rFonts w:ascii="宋体" w:hAnsi="宋体"/>
          <w:b/>
          <w:color w:val="000000"/>
          <w:sz w:val="32"/>
          <w:szCs w:val="32"/>
        </w:rPr>
        <w:t>编制人员</w:t>
      </w:r>
    </w:p>
    <w:p>
      <w:pPr>
        <w:tabs>
          <w:tab w:val="left" w:pos="284"/>
          <w:tab w:val="left" w:pos="3060"/>
          <w:tab w:val="left" w:pos="3360"/>
        </w:tabs>
        <w:adjustRightInd w:val="0"/>
        <w:spacing w:line="360" w:lineRule="auto"/>
        <w:ind w:firstLine="275" w:firstLineChars="98"/>
        <w:jc w:val="left"/>
        <w:rPr>
          <w:rFonts w:ascii="宋体" w:hAnsi="宋体"/>
          <w:color w:val="000000"/>
          <w:sz w:val="28"/>
          <w:szCs w:val="28"/>
        </w:rPr>
      </w:pPr>
      <w:r>
        <w:rPr>
          <w:rFonts w:ascii="宋体" w:hAnsi="宋体"/>
          <w:b/>
          <w:bCs/>
          <w:color w:val="000000"/>
          <w:sz w:val="28"/>
          <w:szCs w:val="28"/>
        </w:rPr>
        <w:t>项目负责人：</w:t>
      </w:r>
      <w:r>
        <w:rPr>
          <w:rFonts w:hint="eastAsia" w:ascii="宋体" w:hAnsi="宋体"/>
          <w:color w:val="000000"/>
          <w:sz w:val="28"/>
          <w:szCs w:val="28"/>
        </w:rPr>
        <w:t>季光耀</w:t>
      </w:r>
      <w:r>
        <w:rPr>
          <w:rFonts w:hint="eastAsia" w:ascii="宋体" w:hAnsi="宋体"/>
          <w:bCs/>
          <w:color w:val="000000"/>
          <w:sz w:val="28"/>
          <w:szCs w:val="28"/>
        </w:rPr>
        <w:t>（</w:t>
      </w:r>
      <w:r>
        <w:rPr>
          <w:rFonts w:hint="eastAsia" w:ascii="宋体" w:hAnsi="宋体"/>
          <w:bCs/>
          <w:color w:val="000000"/>
          <w:sz w:val="28"/>
          <w:szCs w:val="28"/>
          <w:lang w:eastAsia="zh-CN"/>
        </w:rPr>
        <w:t>丽水学院</w:t>
      </w:r>
      <w:r>
        <w:rPr>
          <w:rFonts w:hint="eastAsia" w:ascii="宋体" w:hAnsi="宋体"/>
          <w:bCs/>
          <w:color w:val="000000"/>
          <w:sz w:val="28"/>
          <w:szCs w:val="28"/>
        </w:rPr>
        <w:t xml:space="preserve"> 副教授）</w:t>
      </w:r>
    </w:p>
    <w:p>
      <w:pPr>
        <w:tabs>
          <w:tab w:val="left" w:pos="3060"/>
          <w:tab w:val="left" w:pos="3360"/>
        </w:tabs>
        <w:adjustRightInd w:val="0"/>
        <w:spacing w:before="312" w:beforeLines="100" w:line="360" w:lineRule="auto"/>
        <w:ind w:firstLine="275" w:firstLineChars="98"/>
        <w:jc w:val="left"/>
        <w:rPr>
          <w:rFonts w:ascii="宋体" w:hAnsi="宋体"/>
          <w:b/>
          <w:bCs/>
          <w:color w:val="000000"/>
          <w:spacing w:val="40"/>
          <w:sz w:val="28"/>
          <w:szCs w:val="28"/>
        </w:rPr>
      </w:pPr>
      <w:r>
        <w:rPr>
          <w:rFonts w:ascii="宋体" w:hAnsi="宋体"/>
          <w:b/>
          <w:bCs/>
          <w:color w:val="000000"/>
          <w:sz w:val="28"/>
          <w:szCs w:val="28"/>
        </w:rPr>
        <w:t>参加</w:t>
      </w:r>
      <w:r>
        <w:rPr>
          <w:rFonts w:ascii="宋体" w:hAnsi="宋体"/>
          <w:b/>
          <w:bCs/>
          <w:color w:val="000000"/>
          <w:spacing w:val="40"/>
          <w:sz w:val="28"/>
          <w:szCs w:val="28"/>
        </w:rPr>
        <w:t>人员：</w:t>
      </w:r>
    </w:p>
    <w:p>
      <w:pPr>
        <w:spacing w:line="360" w:lineRule="auto"/>
        <w:ind w:firstLine="689" w:firstLineChars="245"/>
        <w:jc w:val="left"/>
        <w:rPr>
          <w:rFonts w:hint="eastAsia" w:ascii="宋体" w:hAnsi="宋体"/>
          <w:b/>
          <w:bCs/>
          <w:sz w:val="28"/>
          <w:szCs w:val="28"/>
        </w:rPr>
      </w:pPr>
      <w:r>
        <w:rPr>
          <w:rFonts w:hint="eastAsia" w:ascii="宋体" w:hAnsi="宋体"/>
          <w:b/>
          <w:bCs/>
          <w:sz w:val="28"/>
          <w:szCs w:val="28"/>
        </w:rPr>
        <w:t>遂昌县应急管理局：</w:t>
      </w:r>
    </w:p>
    <w:p>
      <w:pPr>
        <w:tabs>
          <w:tab w:val="left" w:pos="3600"/>
        </w:tabs>
        <w:adjustRightInd w:val="0"/>
        <w:snapToGrid w:val="0"/>
        <w:spacing w:before="156" w:beforeLines="50" w:line="360" w:lineRule="auto"/>
        <w:ind w:firstLine="1120" w:firstLineChars="400"/>
        <w:jc w:val="left"/>
        <w:rPr>
          <w:rFonts w:ascii="宋体" w:hAnsi="宋体"/>
          <w:sz w:val="28"/>
          <w:szCs w:val="28"/>
        </w:rPr>
      </w:pPr>
      <w:r>
        <w:rPr>
          <w:rFonts w:hint="eastAsia" w:ascii="宋体" w:hAnsi="宋体"/>
          <w:sz w:val="28"/>
          <w:szCs w:val="28"/>
        </w:rPr>
        <w:t>叶凌霄</w:t>
      </w:r>
      <w:r>
        <w:rPr>
          <w:rFonts w:ascii="宋体" w:hAnsi="宋体"/>
          <w:sz w:val="28"/>
          <w:szCs w:val="28"/>
        </w:rPr>
        <w:t>（</w:t>
      </w:r>
      <w:r>
        <w:rPr>
          <w:rFonts w:hint="eastAsia" w:ascii="宋体" w:hAnsi="宋体"/>
          <w:sz w:val="28"/>
          <w:szCs w:val="28"/>
        </w:rPr>
        <w:t>总</w:t>
      </w:r>
      <w:r>
        <w:rPr>
          <w:rFonts w:ascii="宋体" w:hAnsi="宋体"/>
          <w:sz w:val="28"/>
          <w:szCs w:val="28"/>
        </w:rPr>
        <w:t>工程师）</w:t>
      </w:r>
    </w:p>
    <w:p>
      <w:pPr>
        <w:tabs>
          <w:tab w:val="left" w:pos="3600"/>
        </w:tabs>
        <w:adjustRightInd w:val="0"/>
        <w:snapToGrid w:val="0"/>
        <w:spacing w:before="156" w:beforeLines="50" w:line="360" w:lineRule="auto"/>
        <w:ind w:firstLine="1120" w:firstLineChars="400"/>
        <w:jc w:val="left"/>
        <w:rPr>
          <w:rFonts w:hint="eastAsia" w:ascii="宋体" w:hAnsi="宋体"/>
          <w:sz w:val="28"/>
          <w:szCs w:val="28"/>
        </w:rPr>
      </w:pPr>
      <w:r>
        <w:rPr>
          <w:rFonts w:hint="eastAsia" w:ascii="宋体" w:hAnsi="宋体"/>
          <w:sz w:val="28"/>
          <w:szCs w:val="28"/>
        </w:rPr>
        <w:t>严宏伟（科长）</w:t>
      </w:r>
    </w:p>
    <w:p>
      <w:pPr>
        <w:tabs>
          <w:tab w:val="left" w:pos="3600"/>
        </w:tabs>
        <w:adjustRightInd w:val="0"/>
        <w:snapToGrid w:val="0"/>
        <w:spacing w:before="156" w:beforeLines="50" w:line="360" w:lineRule="auto"/>
        <w:ind w:firstLine="1120" w:firstLineChars="400"/>
        <w:jc w:val="left"/>
        <w:rPr>
          <w:rFonts w:hint="eastAsia" w:ascii="宋体" w:hAnsi="宋体"/>
          <w:sz w:val="28"/>
          <w:szCs w:val="28"/>
        </w:rPr>
      </w:pPr>
      <w:r>
        <w:rPr>
          <w:rFonts w:hint="eastAsia" w:ascii="宋体" w:hAnsi="宋体"/>
          <w:sz w:val="28"/>
          <w:szCs w:val="28"/>
        </w:rPr>
        <w:t>崔  蕾</w:t>
      </w:r>
      <w:r>
        <w:rPr>
          <w:rFonts w:ascii="宋体" w:hAnsi="宋体"/>
          <w:sz w:val="28"/>
          <w:szCs w:val="28"/>
        </w:rPr>
        <w:t>（</w:t>
      </w:r>
      <w:r>
        <w:rPr>
          <w:rFonts w:hint="eastAsia" w:ascii="宋体" w:hAnsi="宋体"/>
          <w:sz w:val="28"/>
          <w:szCs w:val="28"/>
        </w:rPr>
        <w:t>科员</w:t>
      </w:r>
      <w:r>
        <w:rPr>
          <w:rFonts w:ascii="宋体" w:hAnsi="宋体"/>
          <w:sz w:val="28"/>
          <w:szCs w:val="28"/>
        </w:rPr>
        <w:t>）</w:t>
      </w:r>
      <w:r>
        <w:rPr>
          <w:rFonts w:hint="eastAsia" w:ascii="宋体" w:hAnsi="宋体"/>
          <w:sz w:val="28"/>
          <w:szCs w:val="28"/>
        </w:rPr>
        <w:t xml:space="preserve"> </w:t>
      </w:r>
    </w:p>
    <w:p>
      <w:pPr>
        <w:tabs>
          <w:tab w:val="left" w:pos="3060"/>
          <w:tab w:val="left" w:pos="3360"/>
        </w:tabs>
        <w:adjustRightInd w:val="0"/>
        <w:spacing w:line="360" w:lineRule="auto"/>
        <w:ind w:firstLine="551" w:firstLineChars="196"/>
        <w:jc w:val="left"/>
        <w:rPr>
          <w:rFonts w:hint="eastAsia" w:ascii="宋体" w:hAnsi="宋体"/>
          <w:b/>
          <w:bCs/>
          <w:sz w:val="28"/>
          <w:szCs w:val="28"/>
        </w:rPr>
      </w:pPr>
      <w:r>
        <w:rPr>
          <w:rFonts w:hint="eastAsia" w:ascii="宋体" w:hAnsi="宋体"/>
          <w:b/>
          <w:bCs/>
          <w:sz w:val="28"/>
          <w:szCs w:val="28"/>
        </w:rPr>
        <w:t>丽水学院：</w:t>
      </w:r>
    </w:p>
    <w:p>
      <w:pPr>
        <w:spacing w:line="360" w:lineRule="auto"/>
        <w:ind w:firstLine="840" w:firstLineChars="300"/>
        <w:jc w:val="left"/>
        <w:rPr>
          <w:rFonts w:hint="eastAsia" w:ascii="宋体" w:hAnsi="宋体"/>
          <w:sz w:val="28"/>
          <w:szCs w:val="28"/>
        </w:rPr>
      </w:pPr>
      <w:r>
        <w:rPr>
          <w:rFonts w:hint="eastAsia" w:ascii="宋体" w:hAnsi="宋体"/>
          <w:sz w:val="28"/>
          <w:szCs w:val="28"/>
        </w:rPr>
        <w:t>李利平</w:t>
      </w:r>
      <w:r>
        <w:rPr>
          <w:rFonts w:ascii="宋体" w:hAnsi="宋体"/>
          <w:sz w:val="28"/>
          <w:szCs w:val="28"/>
        </w:rPr>
        <w:t>（</w:t>
      </w:r>
      <w:r>
        <w:rPr>
          <w:rFonts w:hint="eastAsia" w:ascii="宋体" w:hAnsi="宋体"/>
          <w:sz w:val="28"/>
          <w:szCs w:val="28"/>
        </w:rPr>
        <w:t>策</w:t>
      </w:r>
      <w:r>
        <w:rPr>
          <w:rFonts w:hint="eastAsia" w:ascii="宋体" w:hAnsi="宋体"/>
          <w:sz w:val="28"/>
          <w:szCs w:val="28"/>
          <w:lang w:val="en-US" w:eastAsia="zh-CN"/>
        </w:rPr>
        <w:t xml:space="preserve">  </w:t>
      </w:r>
      <w:r>
        <w:rPr>
          <w:rFonts w:hint="eastAsia" w:ascii="宋体" w:hAnsi="宋体"/>
          <w:sz w:val="28"/>
          <w:szCs w:val="28"/>
        </w:rPr>
        <w:t>划人  硕士</w:t>
      </w:r>
      <w:r>
        <w:rPr>
          <w:rFonts w:ascii="宋体" w:hAnsi="宋体"/>
          <w:sz w:val="28"/>
          <w:szCs w:val="28"/>
        </w:rPr>
        <w:t>）</w:t>
      </w:r>
    </w:p>
    <w:p>
      <w:pPr>
        <w:spacing w:line="360" w:lineRule="auto"/>
        <w:ind w:firstLine="840" w:firstLineChars="300"/>
        <w:jc w:val="left"/>
        <w:rPr>
          <w:rFonts w:ascii="宋体" w:hAnsi="宋体"/>
          <w:sz w:val="28"/>
          <w:szCs w:val="28"/>
        </w:rPr>
      </w:pPr>
      <w:r>
        <w:rPr>
          <w:rFonts w:hint="eastAsia" w:ascii="宋体" w:hAnsi="宋体"/>
          <w:sz w:val="28"/>
          <w:szCs w:val="28"/>
        </w:rPr>
        <w:t xml:space="preserve">高子坤（文字统筹 </w:t>
      </w:r>
      <w:r>
        <w:rPr>
          <w:rFonts w:hint="eastAsia" w:ascii="宋体" w:hAnsi="宋体"/>
          <w:sz w:val="28"/>
          <w:szCs w:val="28"/>
          <w:lang w:val="en-US" w:eastAsia="zh-CN"/>
        </w:rPr>
        <w:t xml:space="preserve"> </w:t>
      </w:r>
      <w:r>
        <w:rPr>
          <w:rFonts w:hint="eastAsia" w:ascii="宋体" w:hAnsi="宋体"/>
          <w:sz w:val="28"/>
          <w:szCs w:val="28"/>
        </w:rPr>
        <w:t>教授）</w:t>
      </w:r>
    </w:p>
    <w:p>
      <w:pPr>
        <w:tabs>
          <w:tab w:val="left" w:pos="5867"/>
        </w:tabs>
        <w:spacing w:line="360" w:lineRule="auto"/>
        <w:ind w:firstLine="840" w:firstLineChars="300"/>
        <w:jc w:val="left"/>
        <w:rPr>
          <w:rFonts w:hint="eastAsia" w:ascii="宋体" w:hAnsi="宋体" w:eastAsia="宋体"/>
          <w:sz w:val="28"/>
          <w:szCs w:val="28"/>
          <w:lang w:eastAsia="zh-CN"/>
        </w:rPr>
      </w:pPr>
      <w:r>
        <w:rPr>
          <w:rFonts w:hint="eastAsia" w:ascii="宋体" w:hAnsi="宋体"/>
          <w:sz w:val="28"/>
          <w:szCs w:val="28"/>
          <w:lang w:eastAsia="zh-CN"/>
        </w:rPr>
        <w:t>李</w:t>
      </w:r>
      <w:r>
        <w:rPr>
          <w:rFonts w:hint="eastAsia" w:ascii="宋体" w:hAnsi="宋体"/>
          <w:sz w:val="28"/>
          <w:szCs w:val="28"/>
          <w:lang w:val="en-US" w:eastAsia="zh-CN"/>
        </w:rPr>
        <w:t xml:space="preserve">  </w:t>
      </w:r>
      <w:r>
        <w:rPr>
          <w:rFonts w:hint="eastAsia" w:ascii="宋体" w:hAnsi="宋体"/>
          <w:sz w:val="28"/>
          <w:szCs w:val="28"/>
          <w:lang w:eastAsia="zh-CN"/>
        </w:rPr>
        <w:t>莉</w:t>
      </w:r>
      <w:r>
        <w:rPr>
          <w:rFonts w:ascii="宋体" w:hAnsi="宋体"/>
          <w:sz w:val="28"/>
          <w:szCs w:val="28"/>
        </w:rPr>
        <w:t>（</w:t>
      </w:r>
      <w:r>
        <w:rPr>
          <w:rFonts w:hint="eastAsia" w:ascii="宋体" w:hAnsi="宋体"/>
          <w:sz w:val="28"/>
          <w:szCs w:val="28"/>
        </w:rPr>
        <w:t>文字编写  博士</w:t>
      </w:r>
      <w:r>
        <w:rPr>
          <w:rFonts w:ascii="宋体" w:hAnsi="宋体"/>
          <w:sz w:val="28"/>
          <w:szCs w:val="28"/>
        </w:rPr>
        <w:t>）</w:t>
      </w:r>
      <w:r>
        <w:rPr>
          <w:rFonts w:hint="eastAsia" w:ascii="宋体" w:hAnsi="宋体"/>
          <w:sz w:val="28"/>
          <w:szCs w:val="28"/>
          <w:lang w:eastAsia="zh-CN"/>
        </w:rPr>
        <w:tab/>
      </w:r>
    </w:p>
    <w:p>
      <w:pPr>
        <w:spacing w:line="360" w:lineRule="auto"/>
        <w:ind w:firstLine="840" w:firstLineChars="300"/>
        <w:jc w:val="left"/>
        <w:rPr>
          <w:rFonts w:hint="eastAsia" w:ascii="宋体" w:hAnsi="宋体"/>
          <w:sz w:val="28"/>
          <w:szCs w:val="28"/>
        </w:rPr>
      </w:pPr>
      <w:r>
        <w:rPr>
          <w:rFonts w:hint="eastAsia" w:ascii="宋体" w:hAnsi="宋体"/>
          <w:sz w:val="28"/>
          <w:szCs w:val="28"/>
        </w:rPr>
        <w:t>李旭平（组织协调  教授）</w:t>
      </w:r>
    </w:p>
    <w:p>
      <w:pPr>
        <w:spacing w:line="360" w:lineRule="auto"/>
        <w:ind w:firstLine="840" w:firstLineChars="300"/>
        <w:jc w:val="left"/>
        <w:rPr>
          <w:rFonts w:hint="eastAsia" w:ascii="宋体" w:hAnsi="宋体" w:eastAsia="宋体"/>
          <w:sz w:val="28"/>
          <w:szCs w:val="28"/>
          <w:lang w:eastAsia="zh-CN"/>
        </w:rPr>
      </w:pPr>
      <w:r>
        <w:rPr>
          <w:rFonts w:hint="eastAsia" w:ascii="宋体" w:hAnsi="宋体"/>
          <w:sz w:val="28"/>
          <w:szCs w:val="28"/>
        </w:rPr>
        <w:t>张树森</w:t>
      </w:r>
      <w:r>
        <w:rPr>
          <w:rFonts w:ascii="宋体" w:hAnsi="宋体"/>
          <w:sz w:val="28"/>
          <w:szCs w:val="28"/>
        </w:rPr>
        <w:t>（</w:t>
      </w:r>
      <w:r>
        <w:rPr>
          <w:rFonts w:hint="eastAsia" w:ascii="宋体" w:hAnsi="宋体"/>
          <w:sz w:val="28"/>
          <w:szCs w:val="28"/>
        </w:rPr>
        <w:t>文字编写  博士</w:t>
      </w:r>
      <w:r>
        <w:rPr>
          <w:rFonts w:ascii="宋体" w:hAnsi="宋体"/>
          <w:sz w:val="28"/>
          <w:szCs w:val="28"/>
        </w:rPr>
        <w:t>）</w:t>
      </w:r>
    </w:p>
    <w:p>
      <w:pPr>
        <w:spacing w:line="360" w:lineRule="auto"/>
        <w:ind w:firstLine="138" w:firstLineChars="49"/>
        <w:jc w:val="left"/>
        <w:rPr>
          <w:rFonts w:hint="eastAsia" w:ascii="宋体" w:hAnsi="宋体"/>
          <w:b/>
          <w:bCs/>
          <w:sz w:val="28"/>
          <w:szCs w:val="28"/>
        </w:rPr>
      </w:pPr>
    </w:p>
    <w:p>
      <w:pPr>
        <w:spacing w:line="360" w:lineRule="auto"/>
        <w:ind w:firstLine="275" w:firstLineChars="98"/>
        <w:jc w:val="left"/>
        <w:rPr>
          <w:rFonts w:hint="eastAsia" w:ascii="宋体" w:hAnsi="宋体"/>
          <w:b/>
          <w:color w:val="000000"/>
          <w:sz w:val="28"/>
          <w:szCs w:val="28"/>
        </w:rPr>
      </w:pPr>
      <w:r>
        <w:rPr>
          <w:rFonts w:hint="eastAsia" w:ascii="宋体" w:hAnsi="宋体"/>
          <w:b/>
          <w:bCs/>
          <w:sz w:val="28"/>
          <w:szCs w:val="28"/>
        </w:rPr>
        <w:t>成果</w:t>
      </w:r>
      <w:r>
        <w:rPr>
          <w:rFonts w:ascii="宋体" w:hAnsi="宋体"/>
          <w:b/>
          <w:bCs/>
          <w:sz w:val="28"/>
          <w:szCs w:val="28"/>
        </w:rPr>
        <w:t>审查人</w:t>
      </w:r>
      <w:r>
        <w:rPr>
          <w:rFonts w:ascii="宋体" w:hAnsi="宋体"/>
          <w:sz w:val="28"/>
          <w:szCs w:val="28"/>
        </w:rPr>
        <w:t>：</w:t>
      </w:r>
    </w:p>
    <w:p>
      <w:pPr>
        <w:spacing w:before="624" w:beforeLines="200" w:after="312" w:afterLines="100" w:line="360" w:lineRule="auto"/>
        <w:jc w:val="center"/>
        <w:rPr>
          <w:rFonts w:hint="eastAsia" w:ascii="华文隶书" w:eastAsia="华文隶书"/>
          <w:sz w:val="48"/>
          <w:szCs w:val="44"/>
        </w:rPr>
        <w:sectPr>
          <w:footerReference r:id="rId9" w:type="first"/>
          <w:footerReference r:id="rId8" w:type="default"/>
          <w:pgSz w:w="11850" w:h="16783"/>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before="624" w:beforeLines="200" w:after="312" w:afterLines="100" w:line="360" w:lineRule="auto"/>
        <w:jc w:val="center"/>
        <w:rPr>
          <w:rFonts w:hint="eastAsia" w:ascii="华文隶书" w:eastAsia="华文隶书"/>
          <w:b/>
          <w:bCs/>
          <w:sz w:val="44"/>
          <w:szCs w:val="44"/>
        </w:rPr>
      </w:pPr>
      <w:r>
        <w:rPr>
          <w:rFonts w:hint="eastAsia" w:ascii="华文隶书" w:eastAsia="华文隶书"/>
          <w:b/>
          <w:bCs/>
          <w:sz w:val="48"/>
          <w:szCs w:val="44"/>
        </w:rPr>
        <w:t>目  录</w:t>
      </w:r>
    </w:p>
    <w:p>
      <w:pPr>
        <w:pStyle w:val="8"/>
        <w:tabs>
          <w:tab w:val="right" w:leader="dot" w:pos="8306"/>
        </w:tabs>
      </w:pPr>
      <w:r>
        <w:rPr>
          <w:rFonts w:ascii="宋体" w:hAnsi="宋体"/>
          <w:sz w:val="24"/>
        </w:rPr>
        <w:fldChar w:fldCharType="begin"/>
      </w:r>
      <w:r>
        <w:rPr>
          <w:rFonts w:ascii="宋体" w:hAnsi="宋体"/>
          <w:sz w:val="24"/>
        </w:rPr>
        <w:instrText xml:space="preserve">TOC \o "1-3" \h \u </w:instrText>
      </w:r>
      <w:r>
        <w:rPr>
          <w:rFonts w:ascii="宋体" w:hAnsi="宋体"/>
          <w:sz w:val="24"/>
        </w:rPr>
        <w:fldChar w:fldCharType="separate"/>
      </w: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_Toc2317 </w:instrText>
      </w:r>
      <w:r>
        <w:rPr>
          <w:rFonts w:hint="eastAsia" w:ascii="宋体" w:hAnsi="宋体" w:cs="宋体"/>
          <w:b/>
          <w:bCs/>
          <w:sz w:val="28"/>
          <w:szCs w:val="28"/>
        </w:rPr>
        <w:fldChar w:fldCharType="separate"/>
      </w:r>
      <w:r>
        <w:rPr>
          <w:rFonts w:hint="eastAsia" w:ascii="宋体" w:hAnsi="宋体" w:cs="宋体"/>
          <w:b/>
          <w:bCs/>
          <w:sz w:val="28"/>
          <w:szCs w:val="28"/>
        </w:rPr>
        <w:t>编制背景</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_Toc2317 </w:instrText>
      </w:r>
      <w:r>
        <w:rPr>
          <w:rFonts w:hint="eastAsia" w:ascii="宋体" w:hAnsi="宋体" w:cs="宋体"/>
          <w:b/>
          <w:bCs/>
          <w:sz w:val="28"/>
          <w:szCs w:val="28"/>
        </w:rPr>
        <w:fldChar w:fldCharType="separate"/>
      </w:r>
      <w:r>
        <w:rPr>
          <w:rFonts w:hint="eastAsia" w:ascii="宋体" w:hAnsi="宋体" w:cs="宋体"/>
          <w:b/>
          <w:bCs/>
          <w:sz w:val="28"/>
          <w:szCs w:val="28"/>
        </w:rPr>
        <w:t>1</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8"/>
        <w:tabs>
          <w:tab w:val="right" w:leader="dot" w:pos="8306"/>
        </w:tabs>
        <w:rPr>
          <w:rFonts w:hint="eastAsia"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_Toc7834 </w:instrText>
      </w:r>
      <w:r>
        <w:rPr>
          <w:rFonts w:hint="eastAsia" w:ascii="宋体" w:hAnsi="宋体" w:cs="宋体"/>
          <w:b/>
          <w:bCs/>
          <w:sz w:val="28"/>
          <w:szCs w:val="28"/>
        </w:rPr>
        <w:fldChar w:fldCharType="separate"/>
      </w:r>
      <w:r>
        <w:rPr>
          <w:rFonts w:hint="eastAsia" w:ascii="宋体" w:hAnsi="宋体" w:cs="宋体"/>
          <w:b/>
          <w:bCs/>
          <w:sz w:val="28"/>
          <w:szCs w:val="28"/>
          <w:lang w:val="en-US" w:eastAsia="zh-CN"/>
        </w:rPr>
        <w:t xml:space="preserve">第一章 </w:t>
      </w:r>
      <w:r>
        <w:rPr>
          <w:rFonts w:hint="eastAsia" w:ascii="宋体" w:hAnsi="宋体" w:cs="宋体"/>
          <w:b/>
          <w:bCs/>
          <w:sz w:val="28"/>
          <w:szCs w:val="28"/>
        </w:rPr>
        <w:t>“十三五”工作成效分析评估</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_Toc7834 </w:instrText>
      </w:r>
      <w:r>
        <w:rPr>
          <w:rFonts w:hint="eastAsia" w:ascii="宋体" w:hAnsi="宋体" w:cs="宋体"/>
          <w:b/>
          <w:bCs/>
          <w:sz w:val="28"/>
          <w:szCs w:val="28"/>
        </w:rPr>
        <w:fldChar w:fldCharType="separate"/>
      </w:r>
      <w:r>
        <w:rPr>
          <w:rFonts w:hint="eastAsia" w:ascii="宋体" w:hAnsi="宋体" w:cs="宋体"/>
          <w:b/>
          <w:bCs/>
          <w:sz w:val="28"/>
          <w:szCs w:val="28"/>
        </w:rPr>
        <w:t>3</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8306"/>
          <w:tab w:val="clear" w:pos="1050"/>
          <w:tab w:val="clear" w:pos="8296"/>
        </w:tabs>
      </w:pPr>
      <w:r>
        <w:fldChar w:fldCharType="begin"/>
      </w:r>
      <w:r>
        <w:instrText xml:space="preserve"> HYPERLINK \l _Toc23591 </w:instrText>
      </w:r>
      <w:r>
        <w:fldChar w:fldCharType="separate"/>
      </w:r>
      <w:r>
        <w:rPr>
          <w:rFonts w:hint="eastAsia"/>
          <w:lang w:val="en-US" w:eastAsia="zh-CN"/>
        </w:rPr>
        <w:t>一</w:t>
      </w:r>
      <w:r>
        <w:rPr>
          <w:rFonts w:hint="eastAsia"/>
          <w:lang w:eastAsia="zh-CN"/>
        </w:rPr>
        <w:t>、</w:t>
      </w:r>
      <w:r>
        <w:rPr>
          <w:rFonts w:hint="eastAsia"/>
        </w:rPr>
        <w:t>“十三五”主要工作</w:t>
      </w:r>
      <w:r>
        <w:rPr>
          <w:rFonts w:hint="eastAsia"/>
          <w:lang w:val="en-US" w:eastAsia="zh-CN"/>
        </w:rPr>
        <w:t>成效</w:t>
      </w:r>
      <w:r>
        <w:tab/>
      </w:r>
      <w:r>
        <w:fldChar w:fldCharType="begin"/>
      </w:r>
      <w:r>
        <w:instrText xml:space="preserve"> PAGEREF _Toc23591 </w:instrText>
      </w:r>
      <w:r>
        <w:fldChar w:fldCharType="separate"/>
      </w:r>
      <w:r>
        <w:t>3</w:t>
      </w:r>
      <w:r>
        <w:fldChar w:fldCharType="end"/>
      </w:r>
      <w:r>
        <w:fldChar w:fldCharType="end"/>
      </w:r>
    </w:p>
    <w:p>
      <w:pPr>
        <w:pStyle w:val="10"/>
        <w:tabs>
          <w:tab w:val="right" w:leader="dot" w:pos="8306"/>
          <w:tab w:val="clear" w:pos="1050"/>
          <w:tab w:val="clear" w:pos="8296"/>
        </w:tabs>
      </w:pPr>
      <w:r>
        <w:fldChar w:fldCharType="begin"/>
      </w:r>
      <w:r>
        <w:instrText xml:space="preserve"> HYPERLINK \l _Toc14927 </w:instrText>
      </w:r>
      <w:r>
        <w:fldChar w:fldCharType="separate"/>
      </w:r>
      <w:r>
        <w:rPr>
          <w:rFonts w:hint="eastAsia"/>
          <w:lang w:val="en-US" w:eastAsia="zh-CN"/>
        </w:rPr>
        <w:t>二、</w:t>
      </w:r>
      <w:r>
        <w:rPr>
          <w:rFonts w:hint="eastAsia"/>
        </w:rPr>
        <w:t>“十三五”</w:t>
      </w:r>
      <w:r>
        <w:rPr>
          <w:rFonts w:hint="eastAsia"/>
          <w:lang w:eastAsia="zh-CN"/>
        </w:rPr>
        <w:t>存在</w:t>
      </w:r>
      <w:r>
        <w:rPr>
          <w:rFonts w:hint="eastAsia"/>
        </w:rPr>
        <w:t>问题分析</w:t>
      </w:r>
      <w:r>
        <w:tab/>
      </w:r>
      <w:r>
        <w:fldChar w:fldCharType="begin"/>
      </w:r>
      <w:r>
        <w:instrText xml:space="preserve"> PAGEREF _Toc14927 </w:instrText>
      </w:r>
      <w:r>
        <w:fldChar w:fldCharType="separate"/>
      </w:r>
      <w:r>
        <w:t>8</w:t>
      </w:r>
      <w:r>
        <w:fldChar w:fldCharType="end"/>
      </w:r>
      <w:r>
        <w:fldChar w:fldCharType="end"/>
      </w:r>
    </w:p>
    <w:p>
      <w:pPr>
        <w:pStyle w:val="8"/>
        <w:tabs>
          <w:tab w:val="right" w:leader="dot" w:pos="8306"/>
        </w:tabs>
        <w:rPr>
          <w:rFonts w:hint="eastAsia"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_Toc10208 </w:instrText>
      </w:r>
      <w:r>
        <w:rPr>
          <w:rFonts w:hint="eastAsia" w:ascii="宋体" w:hAnsi="宋体" w:cs="宋体"/>
          <w:b/>
          <w:bCs/>
          <w:sz w:val="28"/>
          <w:szCs w:val="28"/>
        </w:rPr>
        <w:fldChar w:fldCharType="separate"/>
      </w:r>
      <w:r>
        <w:rPr>
          <w:rFonts w:hint="eastAsia" w:ascii="宋体" w:hAnsi="宋体" w:cs="宋体"/>
          <w:b/>
          <w:bCs/>
          <w:sz w:val="28"/>
          <w:szCs w:val="28"/>
          <w:lang w:val="en-US" w:eastAsia="zh-CN"/>
        </w:rPr>
        <w:t xml:space="preserve">第二章 </w:t>
      </w:r>
      <w:r>
        <w:rPr>
          <w:rFonts w:hint="eastAsia" w:ascii="宋体" w:hAnsi="宋体" w:cs="宋体"/>
          <w:b/>
          <w:bCs/>
          <w:sz w:val="28"/>
          <w:szCs w:val="28"/>
        </w:rPr>
        <w:t>“十四五”面临的新形势</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_Toc10208 </w:instrText>
      </w:r>
      <w:r>
        <w:rPr>
          <w:rFonts w:hint="eastAsia" w:ascii="宋体" w:hAnsi="宋体" w:cs="宋体"/>
          <w:b/>
          <w:bCs/>
          <w:sz w:val="28"/>
          <w:szCs w:val="28"/>
        </w:rPr>
        <w:fldChar w:fldCharType="separate"/>
      </w:r>
      <w:r>
        <w:rPr>
          <w:rFonts w:hint="eastAsia" w:ascii="宋体" w:hAnsi="宋体" w:cs="宋体"/>
          <w:b/>
          <w:bCs/>
          <w:sz w:val="28"/>
          <w:szCs w:val="28"/>
        </w:rPr>
        <w:t>11</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8306"/>
          <w:tab w:val="clear" w:pos="1050"/>
          <w:tab w:val="clear" w:pos="8296"/>
        </w:tabs>
      </w:pPr>
      <w:r>
        <w:fldChar w:fldCharType="begin"/>
      </w:r>
      <w:r>
        <w:instrText xml:space="preserve"> HYPERLINK \l _Toc31046 </w:instrText>
      </w:r>
      <w:r>
        <w:fldChar w:fldCharType="separate"/>
      </w:r>
      <w:r>
        <w:rPr>
          <w:rFonts w:hint="eastAsia"/>
          <w:lang w:val="en-US" w:eastAsia="zh-CN"/>
        </w:rPr>
        <w:t>一、挑战</w:t>
      </w:r>
      <w:r>
        <w:tab/>
      </w:r>
      <w:r>
        <w:fldChar w:fldCharType="begin"/>
      </w:r>
      <w:r>
        <w:instrText xml:space="preserve"> PAGEREF _Toc31046 </w:instrText>
      </w:r>
      <w:r>
        <w:fldChar w:fldCharType="separate"/>
      </w:r>
      <w:r>
        <w:t>11</w:t>
      </w:r>
      <w:r>
        <w:fldChar w:fldCharType="end"/>
      </w:r>
      <w:r>
        <w:fldChar w:fldCharType="end"/>
      </w:r>
    </w:p>
    <w:p>
      <w:pPr>
        <w:pStyle w:val="10"/>
        <w:tabs>
          <w:tab w:val="right" w:leader="dot" w:pos="8306"/>
          <w:tab w:val="clear" w:pos="1050"/>
          <w:tab w:val="clear" w:pos="8296"/>
        </w:tabs>
      </w:pPr>
      <w:r>
        <w:fldChar w:fldCharType="begin"/>
      </w:r>
      <w:r>
        <w:instrText xml:space="preserve"> HYPERLINK \l _Toc27480 </w:instrText>
      </w:r>
      <w:r>
        <w:fldChar w:fldCharType="separate"/>
      </w:r>
      <w:r>
        <w:rPr>
          <w:rFonts w:hint="eastAsia"/>
          <w:lang w:val="en-US" w:eastAsia="zh-CN"/>
        </w:rPr>
        <w:t>二、机遇</w:t>
      </w:r>
      <w:r>
        <w:tab/>
      </w:r>
      <w:r>
        <w:fldChar w:fldCharType="begin"/>
      </w:r>
      <w:r>
        <w:instrText xml:space="preserve"> PAGEREF _Toc27480 </w:instrText>
      </w:r>
      <w:r>
        <w:fldChar w:fldCharType="separate"/>
      </w:r>
      <w:r>
        <w:t>12</w:t>
      </w:r>
      <w:r>
        <w:fldChar w:fldCharType="end"/>
      </w:r>
      <w:r>
        <w:fldChar w:fldCharType="end"/>
      </w:r>
    </w:p>
    <w:p>
      <w:pPr>
        <w:pStyle w:val="8"/>
        <w:tabs>
          <w:tab w:val="right" w:leader="dot" w:pos="8306"/>
        </w:tabs>
      </w:pP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_Toc17381 </w:instrText>
      </w:r>
      <w:r>
        <w:rPr>
          <w:rFonts w:hint="eastAsia" w:ascii="宋体" w:hAnsi="宋体" w:cs="宋体"/>
          <w:b/>
          <w:bCs/>
          <w:sz w:val="28"/>
          <w:szCs w:val="28"/>
        </w:rPr>
        <w:fldChar w:fldCharType="separate"/>
      </w:r>
      <w:r>
        <w:rPr>
          <w:rFonts w:hint="eastAsia" w:ascii="宋体" w:hAnsi="宋体" w:cs="宋体"/>
          <w:b/>
          <w:bCs/>
          <w:sz w:val="28"/>
          <w:szCs w:val="28"/>
          <w:lang w:val="en-US" w:eastAsia="zh-CN"/>
        </w:rPr>
        <w:t>第三章</w:t>
      </w:r>
      <w:r>
        <w:rPr>
          <w:rFonts w:hint="eastAsia" w:ascii="宋体" w:hAnsi="宋体" w:cs="宋体"/>
          <w:b/>
          <w:bCs/>
          <w:sz w:val="28"/>
          <w:szCs w:val="28"/>
        </w:rPr>
        <w:t xml:space="preserve"> 指导思想、基本原则和规划目标</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_Toc17381 </w:instrText>
      </w:r>
      <w:r>
        <w:rPr>
          <w:rFonts w:hint="eastAsia" w:ascii="宋体" w:hAnsi="宋体" w:cs="宋体"/>
          <w:b/>
          <w:bCs/>
          <w:sz w:val="28"/>
          <w:szCs w:val="28"/>
        </w:rPr>
        <w:fldChar w:fldCharType="separate"/>
      </w:r>
      <w:r>
        <w:rPr>
          <w:rFonts w:hint="eastAsia" w:ascii="宋体" w:hAnsi="宋体" w:cs="宋体"/>
          <w:b/>
          <w:bCs/>
          <w:sz w:val="28"/>
          <w:szCs w:val="28"/>
        </w:rPr>
        <w:t>15</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8306"/>
          <w:tab w:val="clear" w:pos="1050"/>
          <w:tab w:val="clear" w:pos="8296"/>
        </w:tabs>
      </w:pPr>
      <w:r>
        <w:fldChar w:fldCharType="begin"/>
      </w:r>
      <w:r>
        <w:instrText xml:space="preserve"> HYPERLINK \l _Toc7767 </w:instrText>
      </w:r>
      <w:r>
        <w:fldChar w:fldCharType="separate"/>
      </w:r>
      <w:r>
        <w:rPr>
          <w:rFonts w:hint="eastAsia"/>
          <w:lang w:val="en-US" w:eastAsia="zh-CN"/>
        </w:rPr>
        <w:t>一、编制依据</w:t>
      </w:r>
      <w:r>
        <w:tab/>
      </w:r>
      <w:r>
        <w:fldChar w:fldCharType="begin"/>
      </w:r>
      <w:r>
        <w:instrText xml:space="preserve"> PAGEREF _Toc7767 </w:instrText>
      </w:r>
      <w:r>
        <w:fldChar w:fldCharType="separate"/>
      </w:r>
      <w:r>
        <w:t>15</w:t>
      </w:r>
      <w:r>
        <w:fldChar w:fldCharType="end"/>
      </w:r>
      <w:r>
        <w:fldChar w:fldCharType="end"/>
      </w:r>
    </w:p>
    <w:p>
      <w:pPr>
        <w:pStyle w:val="10"/>
        <w:tabs>
          <w:tab w:val="right" w:leader="dot" w:pos="8306"/>
          <w:tab w:val="clear" w:pos="1050"/>
          <w:tab w:val="clear" w:pos="8296"/>
        </w:tabs>
      </w:pPr>
      <w:r>
        <w:fldChar w:fldCharType="begin"/>
      </w:r>
      <w:r>
        <w:instrText xml:space="preserve"> HYPERLINK \l _Toc28302 </w:instrText>
      </w:r>
      <w:r>
        <w:fldChar w:fldCharType="separate"/>
      </w:r>
      <w:r>
        <w:rPr>
          <w:rFonts w:hint="eastAsia"/>
          <w:lang w:val="en-US" w:eastAsia="zh-CN"/>
        </w:rPr>
        <w:t>二、范围期限</w:t>
      </w:r>
      <w:r>
        <w:tab/>
      </w:r>
      <w:r>
        <w:fldChar w:fldCharType="begin"/>
      </w:r>
      <w:r>
        <w:instrText xml:space="preserve"> PAGEREF _Toc28302 </w:instrText>
      </w:r>
      <w:r>
        <w:fldChar w:fldCharType="separate"/>
      </w:r>
      <w:r>
        <w:t>16</w:t>
      </w:r>
      <w:r>
        <w:fldChar w:fldCharType="end"/>
      </w:r>
      <w:r>
        <w:fldChar w:fldCharType="end"/>
      </w:r>
    </w:p>
    <w:p>
      <w:pPr>
        <w:pStyle w:val="10"/>
        <w:tabs>
          <w:tab w:val="right" w:leader="dot" w:pos="8306"/>
          <w:tab w:val="clear" w:pos="1050"/>
          <w:tab w:val="clear" w:pos="8296"/>
        </w:tabs>
      </w:pPr>
      <w:r>
        <w:fldChar w:fldCharType="begin"/>
      </w:r>
      <w:r>
        <w:instrText xml:space="preserve"> HYPERLINK \l _Toc9966 </w:instrText>
      </w:r>
      <w:r>
        <w:fldChar w:fldCharType="separate"/>
      </w:r>
      <w:r>
        <w:rPr>
          <w:rFonts w:hint="eastAsia"/>
          <w:lang w:val="en-US" w:eastAsia="zh-CN"/>
        </w:rPr>
        <w:t>三、指导思想</w:t>
      </w:r>
      <w:r>
        <w:tab/>
      </w:r>
      <w:r>
        <w:fldChar w:fldCharType="begin"/>
      </w:r>
      <w:r>
        <w:instrText xml:space="preserve"> PAGEREF _Toc9966 </w:instrText>
      </w:r>
      <w:r>
        <w:fldChar w:fldCharType="separate"/>
      </w:r>
      <w:r>
        <w:t>16</w:t>
      </w:r>
      <w:r>
        <w:fldChar w:fldCharType="end"/>
      </w:r>
      <w:r>
        <w:fldChar w:fldCharType="end"/>
      </w:r>
    </w:p>
    <w:p>
      <w:pPr>
        <w:pStyle w:val="10"/>
        <w:tabs>
          <w:tab w:val="right" w:leader="dot" w:pos="8306"/>
          <w:tab w:val="clear" w:pos="1050"/>
          <w:tab w:val="clear" w:pos="8296"/>
        </w:tabs>
      </w:pPr>
      <w:r>
        <w:fldChar w:fldCharType="begin"/>
      </w:r>
      <w:r>
        <w:instrText xml:space="preserve"> HYPERLINK \l _Toc27566 </w:instrText>
      </w:r>
      <w:r>
        <w:fldChar w:fldCharType="separate"/>
      </w:r>
      <w:r>
        <w:rPr>
          <w:rFonts w:hint="eastAsia"/>
          <w:lang w:val="en-US" w:eastAsia="zh-CN"/>
        </w:rPr>
        <w:t>四、基本原则</w:t>
      </w:r>
      <w:r>
        <w:tab/>
      </w:r>
      <w:r>
        <w:fldChar w:fldCharType="begin"/>
      </w:r>
      <w:r>
        <w:instrText xml:space="preserve"> PAGEREF _Toc27566 </w:instrText>
      </w:r>
      <w:r>
        <w:fldChar w:fldCharType="separate"/>
      </w:r>
      <w:r>
        <w:t>17</w:t>
      </w:r>
      <w:r>
        <w:fldChar w:fldCharType="end"/>
      </w:r>
      <w:r>
        <w:fldChar w:fldCharType="end"/>
      </w:r>
    </w:p>
    <w:p>
      <w:pPr>
        <w:pStyle w:val="10"/>
        <w:tabs>
          <w:tab w:val="right" w:leader="dot" w:pos="8306"/>
          <w:tab w:val="clear" w:pos="1050"/>
          <w:tab w:val="clear" w:pos="8296"/>
        </w:tabs>
      </w:pPr>
      <w:r>
        <w:fldChar w:fldCharType="begin"/>
      </w:r>
      <w:r>
        <w:instrText xml:space="preserve"> HYPERLINK \l _Toc22785 </w:instrText>
      </w:r>
      <w:r>
        <w:fldChar w:fldCharType="separate"/>
      </w:r>
      <w:r>
        <w:rPr>
          <w:rFonts w:hint="eastAsia"/>
          <w:lang w:val="en-US" w:eastAsia="zh-CN"/>
        </w:rPr>
        <w:t>五、规划目标</w:t>
      </w:r>
      <w:r>
        <w:tab/>
      </w:r>
      <w:r>
        <w:fldChar w:fldCharType="begin"/>
      </w:r>
      <w:r>
        <w:instrText xml:space="preserve"> PAGEREF _Toc22785 </w:instrText>
      </w:r>
      <w:r>
        <w:fldChar w:fldCharType="separate"/>
      </w:r>
      <w:r>
        <w:t>18</w:t>
      </w:r>
      <w:r>
        <w:fldChar w:fldCharType="end"/>
      </w:r>
      <w:r>
        <w:fldChar w:fldCharType="end"/>
      </w:r>
    </w:p>
    <w:p>
      <w:pPr>
        <w:pStyle w:val="10"/>
        <w:tabs>
          <w:tab w:val="right" w:leader="dot" w:pos="8306"/>
          <w:tab w:val="clear" w:pos="1050"/>
          <w:tab w:val="clear" w:pos="8296"/>
        </w:tabs>
      </w:pPr>
      <w:r>
        <w:fldChar w:fldCharType="begin"/>
      </w:r>
      <w:r>
        <w:instrText xml:space="preserve"> HYPERLINK \l _Toc3781 </w:instrText>
      </w:r>
      <w:r>
        <w:fldChar w:fldCharType="separate"/>
      </w:r>
      <w:r>
        <w:rPr>
          <w:rFonts w:hint="eastAsia"/>
          <w:lang w:val="en-US" w:eastAsia="zh-CN"/>
        </w:rPr>
        <w:t>六、具体指标</w:t>
      </w:r>
      <w:r>
        <w:tab/>
      </w:r>
      <w:r>
        <w:fldChar w:fldCharType="begin"/>
      </w:r>
      <w:r>
        <w:instrText xml:space="preserve"> PAGEREF _Toc3781 </w:instrText>
      </w:r>
      <w:r>
        <w:fldChar w:fldCharType="separate"/>
      </w:r>
      <w:r>
        <w:t>20</w:t>
      </w:r>
      <w:r>
        <w:fldChar w:fldCharType="end"/>
      </w:r>
      <w:r>
        <w:fldChar w:fldCharType="end"/>
      </w:r>
    </w:p>
    <w:p>
      <w:pPr>
        <w:pStyle w:val="10"/>
        <w:tabs>
          <w:tab w:val="right" w:leader="dot" w:pos="8306"/>
          <w:tab w:val="clear" w:pos="1050"/>
          <w:tab w:val="clear" w:pos="8296"/>
        </w:tabs>
        <w:ind w:left="0" w:leftChars="0"/>
        <w:rPr>
          <w:rFonts w:hint="eastAsia"/>
          <w:b/>
          <w:bCs/>
          <w:lang w:val="en-US" w:eastAsia="zh-CN"/>
        </w:rPr>
      </w:pPr>
      <w:r>
        <w:rPr>
          <w:rFonts w:hint="eastAsia"/>
          <w:b/>
          <w:bCs/>
          <w:lang w:val="en-US" w:eastAsia="zh-CN"/>
        </w:rPr>
        <w:fldChar w:fldCharType="begin"/>
      </w:r>
      <w:r>
        <w:rPr>
          <w:rFonts w:hint="eastAsia"/>
          <w:b/>
          <w:bCs/>
          <w:lang w:val="en-US" w:eastAsia="zh-CN"/>
        </w:rPr>
        <w:instrText xml:space="preserve"> HYPERLINK \l _Toc8948 </w:instrText>
      </w:r>
      <w:r>
        <w:rPr>
          <w:rFonts w:hint="eastAsia"/>
          <w:b/>
          <w:bCs/>
          <w:lang w:val="en-US" w:eastAsia="zh-CN"/>
        </w:rPr>
        <w:fldChar w:fldCharType="separate"/>
      </w:r>
      <w:r>
        <w:rPr>
          <w:rFonts w:hint="eastAsia"/>
          <w:b/>
          <w:bCs/>
          <w:lang w:val="en-US" w:eastAsia="zh-CN"/>
        </w:rPr>
        <w:t>第四章 主要任务</w:t>
      </w:r>
      <w:r>
        <w:rPr>
          <w:rFonts w:hint="eastAsia"/>
          <w:b/>
          <w:bCs/>
          <w:lang w:val="en-US" w:eastAsia="zh-CN"/>
        </w:rPr>
        <w:tab/>
      </w:r>
      <w:r>
        <w:rPr>
          <w:rFonts w:hint="eastAsia"/>
          <w:b/>
          <w:bCs/>
          <w:lang w:val="en-US" w:eastAsia="zh-CN"/>
        </w:rPr>
        <w:fldChar w:fldCharType="begin"/>
      </w:r>
      <w:r>
        <w:rPr>
          <w:rFonts w:hint="eastAsia"/>
          <w:b/>
          <w:bCs/>
          <w:lang w:val="en-US" w:eastAsia="zh-CN"/>
        </w:rPr>
        <w:instrText xml:space="preserve"> PAGEREF _Toc8948 </w:instrText>
      </w:r>
      <w:r>
        <w:rPr>
          <w:rFonts w:hint="eastAsia"/>
          <w:b/>
          <w:bCs/>
          <w:lang w:val="en-US" w:eastAsia="zh-CN"/>
        </w:rPr>
        <w:fldChar w:fldCharType="separate"/>
      </w:r>
      <w:r>
        <w:rPr>
          <w:rFonts w:hint="eastAsia"/>
          <w:b/>
          <w:bCs/>
          <w:lang w:val="en-US" w:eastAsia="zh-CN"/>
        </w:rPr>
        <w:t>21</w:t>
      </w:r>
      <w:r>
        <w:rPr>
          <w:rFonts w:hint="eastAsia"/>
          <w:b/>
          <w:bCs/>
          <w:lang w:val="en-US" w:eastAsia="zh-CN"/>
        </w:rPr>
        <w:fldChar w:fldCharType="end"/>
      </w:r>
      <w:r>
        <w:rPr>
          <w:rFonts w:hint="eastAsia"/>
          <w:b/>
          <w:bCs/>
          <w:lang w:val="en-US" w:eastAsia="zh-CN"/>
        </w:rPr>
        <w:fldChar w:fldCharType="end"/>
      </w:r>
    </w:p>
    <w:p>
      <w:pPr>
        <w:pStyle w:val="10"/>
        <w:tabs>
          <w:tab w:val="right" w:leader="dot" w:pos="8306"/>
          <w:tab w:val="clear" w:pos="1050"/>
          <w:tab w:val="clear" w:pos="8296"/>
        </w:tabs>
      </w:pPr>
      <w:r>
        <w:fldChar w:fldCharType="begin"/>
      </w:r>
      <w:r>
        <w:instrText xml:space="preserve"> HYPERLINK \l _Toc31202 </w:instrText>
      </w:r>
      <w:r>
        <w:fldChar w:fldCharType="separate"/>
      </w:r>
      <w:r>
        <w:rPr>
          <w:rFonts w:hint="eastAsia"/>
          <w:lang w:val="en-US" w:eastAsia="zh-CN"/>
        </w:rPr>
        <w:t>一、健全防灾减灾救灾体制机制</w:t>
      </w:r>
      <w:r>
        <w:tab/>
      </w:r>
      <w:r>
        <w:fldChar w:fldCharType="begin"/>
      </w:r>
      <w:r>
        <w:instrText xml:space="preserve"> PAGEREF _Toc31202 </w:instrText>
      </w:r>
      <w:r>
        <w:fldChar w:fldCharType="separate"/>
      </w:r>
      <w:r>
        <w:t>21</w:t>
      </w:r>
      <w:r>
        <w:fldChar w:fldCharType="end"/>
      </w:r>
      <w:r>
        <w:fldChar w:fldCharType="end"/>
      </w:r>
    </w:p>
    <w:p>
      <w:pPr>
        <w:pStyle w:val="10"/>
        <w:tabs>
          <w:tab w:val="right" w:leader="dot" w:pos="8306"/>
          <w:tab w:val="clear" w:pos="1050"/>
          <w:tab w:val="clear" w:pos="8296"/>
        </w:tabs>
      </w:pPr>
      <w:r>
        <w:fldChar w:fldCharType="begin"/>
      </w:r>
      <w:r>
        <w:instrText xml:space="preserve"> HYPERLINK \l _Toc24279 </w:instrText>
      </w:r>
      <w:r>
        <w:fldChar w:fldCharType="separate"/>
      </w:r>
      <w:r>
        <w:rPr>
          <w:rFonts w:hint="eastAsia"/>
          <w:lang w:val="en-US" w:eastAsia="zh-CN"/>
        </w:rPr>
        <w:t>二、</w:t>
      </w:r>
      <w:r>
        <w:rPr>
          <w:rFonts w:hint="eastAsia" w:ascii="宋体" w:hAnsi="宋体" w:eastAsia="宋体" w:cs="宋体"/>
          <w:sz w:val="28"/>
          <w:szCs w:val="28"/>
          <w:lang w:eastAsia="zh-CN"/>
        </w:rPr>
        <w:t>提升</w:t>
      </w:r>
      <w:r>
        <w:rPr>
          <w:rFonts w:hint="eastAsia" w:ascii="宋体" w:hAnsi="宋体" w:eastAsia="宋体" w:cs="宋体"/>
          <w:sz w:val="28"/>
          <w:szCs w:val="28"/>
        </w:rPr>
        <w:t>自然灾害</w:t>
      </w:r>
      <w:r>
        <w:rPr>
          <w:rFonts w:hint="eastAsia" w:ascii="宋体" w:hAnsi="宋体" w:eastAsia="宋体" w:cs="宋体"/>
          <w:sz w:val="28"/>
          <w:szCs w:val="28"/>
          <w:lang w:eastAsia="zh-CN"/>
        </w:rPr>
        <w:t>防御管控</w:t>
      </w:r>
      <w:r>
        <w:rPr>
          <w:rFonts w:hint="eastAsia" w:ascii="宋体" w:hAnsi="宋体" w:eastAsia="宋体" w:cs="宋体"/>
          <w:sz w:val="28"/>
          <w:szCs w:val="28"/>
        </w:rPr>
        <w:t>能力</w:t>
      </w:r>
      <w:r>
        <w:tab/>
      </w:r>
      <w:r>
        <w:fldChar w:fldCharType="begin"/>
      </w:r>
      <w:r>
        <w:instrText xml:space="preserve"> PAGEREF _Toc24279 </w:instrText>
      </w:r>
      <w:r>
        <w:fldChar w:fldCharType="separate"/>
      </w:r>
      <w:r>
        <w:t>22</w:t>
      </w:r>
      <w:r>
        <w:fldChar w:fldCharType="end"/>
      </w:r>
      <w:r>
        <w:fldChar w:fldCharType="end"/>
      </w:r>
    </w:p>
    <w:p>
      <w:pPr>
        <w:pStyle w:val="10"/>
        <w:tabs>
          <w:tab w:val="right" w:leader="dot" w:pos="8306"/>
          <w:tab w:val="clear" w:pos="1050"/>
          <w:tab w:val="clear" w:pos="8296"/>
        </w:tabs>
      </w:pPr>
      <w:r>
        <w:fldChar w:fldCharType="begin"/>
      </w:r>
      <w:r>
        <w:instrText xml:space="preserve"> HYPERLINK \l _Toc17966 </w:instrText>
      </w:r>
      <w:r>
        <w:fldChar w:fldCharType="separate"/>
      </w:r>
      <w:r>
        <w:rPr>
          <w:rFonts w:hint="eastAsia"/>
          <w:lang w:val="en-US" w:eastAsia="zh-CN"/>
        </w:rPr>
        <w:t>三、</w:t>
      </w:r>
      <w:r>
        <w:rPr>
          <w:rFonts w:hint="eastAsia" w:ascii="宋体" w:hAnsi="宋体" w:eastAsia="宋体" w:cs="宋体"/>
          <w:sz w:val="28"/>
          <w:szCs w:val="28"/>
          <w:lang w:val="en-US" w:eastAsia="zh-CN"/>
        </w:rPr>
        <w:t>推进防灾减灾基础设施建设</w:t>
      </w:r>
      <w:r>
        <w:tab/>
      </w:r>
      <w:r>
        <w:fldChar w:fldCharType="begin"/>
      </w:r>
      <w:r>
        <w:instrText xml:space="preserve"> PAGEREF _Toc17966 </w:instrText>
      </w:r>
      <w:r>
        <w:fldChar w:fldCharType="separate"/>
      </w:r>
      <w:r>
        <w:t>25</w:t>
      </w:r>
      <w:r>
        <w:fldChar w:fldCharType="end"/>
      </w:r>
      <w:r>
        <w:fldChar w:fldCharType="end"/>
      </w:r>
    </w:p>
    <w:p>
      <w:pPr>
        <w:pStyle w:val="10"/>
        <w:tabs>
          <w:tab w:val="right" w:leader="dot" w:pos="8306"/>
          <w:tab w:val="clear" w:pos="1050"/>
          <w:tab w:val="clear" w:pos="8296"/>
        </w:tabs>
      </w:pPr>
      <w:r>
        <w:fldChar w:fldCharType="begin"/>
      </w:r>
      <w:r>
        <w:instrText xml:space="preserve"> HYPERLINK \l _Toc4919 </w:instrText>
      </w:r>
      <w:r>
        <w:fldChar w:fldCharType="separate"/>
      </w:r>
      <w:r>
        <w:rPr>
          <w:rFonts w:hint="eastAsia"/>
          <w:lang w:val="en-US" w:eastAsia="zh-CN"/>
        </w:rPr>
        <w:t>四、</w:t>
      </w:r>
      <w:r>
        <w:rPr>
          <w:rFonts w:hint="eastAsia" w:ascii="宋体" w:hAnsi="宋体" w:eastAsia="宋体" w:cs="宋体"/>
          <w:sz w:val="28"/>
          <w:szCs w:val="28"/>
          <w:lang w:val="en-US" w:eastAsia="zh-CN"/>
        </w:rPr>
        <w:t>夯实防灾减灾保障</w:t>
      </w:r>
      <w:r>
        <w:rPr>
          <w:rFonts w:hint="eastAsia" w:eastAsia="宋体" w:cs="宋体"/>
          <w:sz w:val="28"/>
          <w:szCs w:val="28"/>
          <w:lang w:val="en-US" w:eastAsia="zh-CN"/>
        </w:rPr>
        <w:t>基础</w:t>
      </w:r>
      <w:r>
        <w:rPr>
          <w:rFonts w:hint="eastAsia" w:ascii="宋体" w:hAnsi="宋体" w:eastAsia="宋体" w:cs="宋体"/>
          <w:sz w:val="28"/>
          <w:szCs w:val="28"/>
          <w:lang w:val="en-US" w:eastAsia="zh-CN"/>
        </w:rPr>
        <w:t>基石</w:t>
      </w:r>
      <w:r>
        <w:tab/>
      </w:r>
      <w:r>
        <w:fldChar w:fldCharType="begin"/>
      </w:r>
      <w:r>
        <w:instrText xml:space="preserve"> PAGEREF _Toc4919 </w:instrText>
      </w:r>
      <w:r>
        <w:fldChar w:fldCharType="separate"/>
      </w:r>
      <w:r>
        <w:t>26</w:t>
      </w:r>
      <w:r>
        <w:fldChar w:fldCharType="end"/>
      </w:r>
      <w:r>
        <w:fldChar w:fldCharType="end"/>
      </w:r>
    </w:p>
    <w:p>
      <w:pPr>
        <w:pStyle w:val="10"/>
        <w:tabs>
          <w:tab w:val="right" w:leader="dot" w:pos="8306"/>
          <w:tab w:val="clear" w:pos="1050"/>
          <w:tab w:val="clear" w:pos="8296"/>
        </w:tabs>
      </w:pPr>
      <w:r>
        <w:fldChar w:fldCharType="begin"/>
      </w:r>
      <w:r>
        <w:instrText xml:space="preserve"> HYPERLINK \l _Toc4574 </w:instrText>
      </w:r>
      <w:r>
        <w:fldChar w:fldCharType="separate"/>
      </w:r>
      <w:r>
        <w:rPr>
          <w:rFonts w:hint="eastAsia"/>
          <w:lang w:val="en-US" w:eastAsia="zh-CN"/>
        </w:rPr>
        <w:t>五、</w:t>
      </w:r>
      <w:r>
        <w:rPr>
          <w:rFonts w:hint="eastAsia" w:ascii="宋体" w:hAnsi="宋体" w:eastAsia="宋体" w:cs="宋体"/>
          <w:sz w:val="28"/>
          <w:szCs w:val="28"/>
          <w:lang w:val="en-US" w:eastAsia="zh-CN"/>
        </w:rPr>
        <w:t>充实防灾减灾救灾</w:t>
      </w:r>
      <w:r>
        <w:rPr>
          <w:rFonts w:hint="eastAsia" w:eastAsia="宋体" w:cs="宋体"/>
          <w:sz w:val="28"/>
          <w:szCs w:val="28"/>
          <w:lang w:val="en-US" w:eastAsia="zh-CN"/>
        </w:rPr>
        <w:t>多方</w:t>
      </w:r>
      <w:r>
        <w:rPr>
          <w:rFonts w:hint="eastAsia" w:ascii="宋体" w:hAnsi="宋体" w:eastAsia="宋体" w:cs="宋体"/>
          <w:sz w:val="28"/>
          <w:szCs w:val="28"/>
          <w:lang w:val="en-US" w:eastAsia="zh-CN"/>
        </w:rPr>
        <w:t>力量</w:t>
      </w:r>
      <w:r>
        <w:tab/>
      </w:r>
      <w:r>
        <w:fldChar w:fldCharType="end"/>
      </w:r>
      <w:r>
        <w:fldChar w:fldCharType="begin"/>
      </w:r>
      <w:r>
        <w:instrText xml:space="preserve"> PAGEREF _Toc4919 </w:instrText>
      </w:r>
      <w:r>
        <w:fldChar w:fldCharType="separate"/>
      </w:r>
      <w:r>
        <w:t>26</w:t>
      </w:r>
      <w:r>
        <w:fldChar w:fldCharType="end"/>
      </w:r>
    </w:p>
    <w:p>
      <w:pPr>
        <w:pStyle w:val="10"/>
        <w:tabs>
          <w:tab w:val="right" w:leader="dot" w:pos="8306"/>
          <w:tab w:val="clear" w:pos="1050"/>
          <w:tab w:val="clear" w:pos="8296"/>
        </w:tabs>
        <w:ind w:left="0" w:leftChars="0"/>
        <w:rPr>
          <w:b/>
          <w:bCs/>
        </w:rPr>
      </w:pPr>
      <w:r>
        <w:rPr>
          <w:b/>
          <w:bCs/>
        </w:rPr>
        <w:fldChar w:fldCharType="begin"/>
      </w:r>
      <w:r>
        <w:rPr>
          <w:b/>
          <w:bCs/>
        </w:rPr>
        <w:instrText xml:space="preserve"> HYPERLINK \l _Toc17851 </w:instrText>
      </w:r>
      <w:r>
        <w:rPr>
          <w:b/>
          <w:bCs/>
        </w:rPr>
        <w:fldChar w:fldCharType="separate"/>
      </w:r>
      <w:r>
        <w:rPr>
          <w:rFonts w:hint="eastAsia"/>
          <w:b/>
          <w:bCs/>
          <w:szCs w:val="32"/>
          <w:lang w:val="en-US" w:eastAsia="zh-CN"/>
        </w:rPr>
        <w:t xml:space="preserve">第五章 </w:t>
      </w:r>
      <w:r>
        <w:rPr>
          <w:rFonts w:hint="eastAsia"/>
          <w:b/>
          <w:bCs/>
          <w:szCs w:val="36"/>
          <w:lang w:val="en-US" w:eastAsia="zh-CN"/>
        </w:rPr>
        <w:t>重点工程</w:t>
      </w:r>
      <w:r>
        <w:rPr>
          <w:b/>
          <w:bCs/>
        </w:rPr>
        <w:tab/>
      </w:r>
      <w:r>
        <w:rPr>
          <w:b/>
          <w:bCs/>
        </w:rPr>
        <w:fldChar w:fldCharType="begin"/>
      </w:r>
      <w:r>
        <w:rPr>
          <w:b/>
          <w:bCs/>
        </w:rPr>
        <w:instrText xml:space="preserve"> PAGEREF _Toc17851 </w:instrText>
      </w:r>
      <w:r>
        <w:rPr>
          <w:b/>
          <w:bCs/>
        </w:rPr>
        <w:fldChar w:fldCharType="separate"/>
      </w:r>
      <w:r>
        <w:rPr>
          <w:b/>
          <w:bCs/>
        </w:rPr>
        <w:t>30</w:t>
      </w:r>
      <w:r>
        <w:rPr>
          <w:b/>
          <w:bCs/>
        </w:rPr>
        <w:fldChar w:fldCharType="end"/>
      </w:r>
      <w:r>
        <w:rPr>
          <w:b/>
          <w:bCs/>
        </w:rPr>
        <w:fldChar w:fldCharType="end"/>
      </w:r>
    </w:p>
    <w:p>
      <w:pPr>
        <w:pStyle w:val="10"/>
        <w:tabs>
          <w:tab w:val="right" w:leader="dot" w:pos="8306"/>
          <w:tab w:val="clear" w:pos="1050"/>
          <w:tab w:val="clear" w:pos="8296"/>
        </w:tabs>
      </w:pPr>
      <w:r>
        <w:fldChar w:fldCharType="begin"/>
      </w:r>
      <w:r>
        <w:instrText xml:space="preserve"> HYPERLINK \l _Toc17969 </w:instrText>
      </w:r>
      <w:r>
        <w:fldChar w:fldCharType="separate"/>
      </w:r>
      <w:r>
        <w:rPr>
          <w:rFonts w:hint="eastAsia"/>
          <w:lang w:val="en-US" w:eastAsia="zh-CN"/>
        </w:rPr>
        <w:t>一、</w:t>
      </w:r>
      <w:r>
        <w:rPr>
          <w:rFonts w:hint="eastAsia" w:ascii="宋体" w:hAnsi="宋体" w:eastAsia="宋体" w:cs="宋体"/>
          <w:sz w:val="28"/>
          <w:szCs w:val="28"/>
          <w:lang w:eastAsia="zh-CN"/>
        </w:rPr>
        <w:t>基层管理体系能力建设</w:t>
      </w:r>
      <w:r>
        <w:rPr>
          <w:rFonts w:hint="eastAsia" w:ascii="宋体" w:hAnsi="宋体" w:eastAsia="宋体" w:cs="宋体"/>
          <w:sz w:val="28"/>
          <w:szCs w:val="28"/>
        </w:rPr>
        <w:t>工程</w:t>
      </w:r>
      <w:r>
        <w:tab/>
      </w:r>
      <w:r>
        <w:fldChar w:fldCharType="begin"/>
      </w:r>
      <w:r>
        <w:instrText xml:space="preserve"> PAGEREF _Toc17969 </w:instrText>
      </w:r>
      <w:r>
        <w:fldChar w:fldCharType="separate"/>
      </w:r>
      <w:r>
        <w:t>30</w:t>
      </w:r>
      <w:r>
        <w:fldChar w:fldCharType="end"/>
      </w:r>
      <w:r>
        <w:fldChar w:fldCharType="end"/>
      </w:r>
    </w:p>
    <w:p>
      <w:pPr>
        <w:pStyle w:val="10"/>
        <w:tabs>
          <w:tab w:val="right" w:leader="dot" w:pos="8306"/>
          <w:tab w:val="clear" w:pos="1050"/>
          <w:tab w:val="clear" w:pos="8296"/>
        </w:tabs>
        <w:rPr>
          <w:rFonts w:hint="eastAsia" w:eastAsia="宋体"/>
          <w:lang w:val="en-US" w:eastAsia="zh-CN"/>
        </w:rPr>
      </w:pPr>
      <w:r>
        <w:fldChar w:fldCharType="begin"/>
      </w:r>
      <w:r>
        <w:instrText xml:space="preserve"> HYPERLINK \l _Toc30785 </w:instrText>
      </w:r>
      <w:r>
        <w:fldChar w:fldCharType="separate"/>
      </w:r>
      <w:r>
        <w:rPr>
          <w:rFonts w:hint="eastAsia"/>
          <w:lang w:val="en-US" w:eastAsia="zh-CN"/>
        </w:rPr>
        <w:t>二、</w:t>
      </w:r>
      <w:r>
        <w:rPr>
          <w:rFonts w:hint="eastAsia" w:ascii="宋体" w:hAnsi="宋体" w:eastAsia="宋体" w:cs="宋体"/>
          <w:sz w:val="28"/>
          <w:szCs w:val="28"/>
          <w:lang w:eastAsia="zh-CN"/>
        </w:rPr>
        <w:t>实施大搬快聚富民安居工程</w:t>
      </w:r>
      <w:r>
        <w:tab/>
      </w:r>
      <w:r>
        <w:rPr>
          <w:rFonts w:hint="eastAsia"/>
          <w:lang w:val="en-US" w:eastAsia="zh-CN"/>
        </w:rPr>
        <w:t>3</w:t>
      </w:r>
      <w:r>
        <w:fldChar w:fldCharType="end"/>
      </w:r>
      <w:r>
        <w:rPr>
          <w:rFonts w:hint="eastAsia"/>
          <w:lang w:val="en-US" w:eastAsia="zh-CN"/>
        </w:rPr>
        <w:t>1</w:t>
      </w:r>
    </w:p>
    <w:p>
      <w:pPr>
        <w:pStyle w:val="10"/>
        <w:tabs>
          <w:tab w:val="right" w:leader="dot" w:pos="8306"/>
          <w:tab w:val="clear" w:pos="1050"/>
          <w:tab w:val="clear" w:pos="8296"/>
        </w:tabs>
        <w:rPr>
          <w:rFonts w:hint="default" w:eastAsia="宋体"/>
          <w:lang w:val="en-US" w:eastAsia="zh-CN"/>
        </w:rPr>
      </w:pPr>
      <w:r>
        <w:fldChar w:fldCharType="begin"/>
      </w:r>
      <w:r>
        <w:instrText xml:space="preserve"> HYPERLINK \l _Toc26942 </w:instrText>
      </w:r>
      <w:r>
        <w:fldChar w:fldCharType="separate"/>
      </w:r>
      <w:r>
        <w:rPr>
          <w:rFonts w:hint="eastAsia"/>
          <w:lang w:val="en-US" w:eastAsia="zh-CN"/>
        </w:rPr>
        <w:t>三、</w:t>
      </w:r>
      <w:r>
        <w:rPr>
          <w:rFonts w:hint="eastAsia" w:ascii="宋体" w:hAnsi="宋体" w:eastAsia="宋体" w:cs="宋体"/>
          <w:sz w:val="28"/>
          <w:szCs w:val="28"/>
        </w:rPr>
        <w:t>灾害综合</w:t>
      </w:r>
      <w:r>
        <w:rPr>
          <w:rFonts w:hint="eastAsia" w:ascii="宋体" w:hAnsi="宋体" w:eastAsia="宋体" w:cs="宋体"/>
          <w:sz w:val="28"/>
          <w:szCs w:val="28"/>
          <w:lang w:eastAsia="zh-CN"/>
        </w:rPr>
        <w:t>防治</w:t>
      </w:r>
      <w:r>
        <w:rPr>
          <w:rFonts w:hint="eastAsia" w:ascii="宋体" w:hAnsi="宋体" w:eastAsia="宋体" w:cs="宋体"/>
          <w:sz w:val="28"/>
          <w:szCs w:val="28"/>
        </w:rPr>
        <w:t>能力提升工程</w:t>
      </w:r>
      <w:r>
        <w:tab/>
      </w:r>
      <w:r>
        <w:fldChar w:fldCharType="end"/>
      </w:r>
      <w:r>
        <w:rPr>
          <w:rFonts w:hint="eastAsia"/>
          <w:lang w:val="en-US" w:eastAsia="zh-CN"/>
        </w:rPr>
        <w:t>32</w:t>
      </w:r>
    </w:p>
    <w:p>
      <w:pPr>
        <w:pStyle w:val="10"/>
        <w:tabs>
          <w:tab w:val="right" w:leader="dot" w:pos="8306"/>
          <w:tab w:val="clear" w:pos="1050"/>
          <w:tab w:val="clear" w:pos="8296"/>
        </w:tabs>
        <w:rPr>
          <w:rFonts w:hint="default" w:eastAsia="宋体"/>
          <w:lang w:val="en-US" w:eastAsia="zh-CN"/>
        </w:rPr>
      </w:pPr>
      <w:r>
        <w:fldChar w:fldCharType="begin"/>
      </w:r>
      <w:r>
        <w:instrText xml:space="preserve"> HYPERLINK \l _Toc23857 </w:instrText>
      </w:r>
      <w:r>
        <w:fldChar w:fldCharType="separate"/>
      </w:r>
      <w:r>
        <w:rPr>
          <w:rFonts w:hint="eastAsia"/>
          <w:lang w:val="en-US" w:eastAsia="zh-CN"/>
        </w:rPr>
        <w:t>四、防灾减灾救灾安全保障工程</w:t>
      </w:r>
      <w:r>
        <w:tab/>
      </w:r>
      <w:r>
        <w:fldChar w:fldCharType="end"/>
      </w:r>
      <w:r>
        <w:rPr>
          <w:rFonts w:hint="eastAsia"/>
          <w:lang w:val="en-US" w:eastAsia="zh-CN"/>
        </w:rPr>
        <w:t>33</w:t>
      </w:r>
    </w:p>
    <w:p>
      <w:pPr>
        <w:pStyle w:val="10"/>
        <w:tabs>
          <w:tab w:val="right" w:leader="dot" w:pos="8306"/>
          <w:tab w:val="clear" w:pos="1050"/>
          <w:tab w:val="clear" w:pos="8296"/>
        </w:tabs>
        <w:rPr>
          <w:rFonts w:hint="eastAsia" w:eastAsia="宋体"/>
          <w:lang w:val="en-US" w:eastAsia="zh-CN"/>
        </w:rPr>
      </w:pPr>
      <w:r>
        <w:fldChar w:fldCharType="begin"/>
      </w:r>
      <w:r>
        <w:instrText xml:space="preserve"> HYPERLINK \l _Toc22341 </w:instrText>
      </w:r>
      <w:r>
        <w:fldChar w:fldCharType="separate"/>
      </w:r>
      <w:r>
        <w:rPr>
          <w:rFonts w:hint="eastAsia"/>
          <w:lang w:val="en-US" w:eastAsia="zh-CN"/>
        </w:rPr>
        <w:t>五、</w:t>
      </w:r>
      <w:r>
        <w:rPr>
          <w:rFonts w:hint="eastAsia" w:ascii="宋体" w:hAnsi="宋体" w:eastAsia="宋体" w:cs="宋体"/>
          <w:sz w:val="28"/>
          <w:szCs w:val="28"/>
          <w:lang w:eastAsia="zh-CN"/>
        </w:rPr>
        <w:t>防</w:t>
      </w:r>
      <w:r>
        <w:rPr>
          <w:rFonts w:hint="eastAsia" w:cs="宋体"/>
          <w:sz w:val="28"/>
          <w:szCs w:val="28"/>
          <w:lang w:eastAsia="zh-CN"/>
        </w:rPr>
        <w:t>灾</w:t>
      </w:r>
      <w:r>
        <w:rPr>
          <w:rFonts w:hint="eastAsia" w:ascii="宋体" w:hAnsi="宋体" w:eastAsia="宋体" w:cs="宋体"/>
          <w:sz w:val="28"/>
          <w:szCs w:val="28"/>
          <w:lang w:eastAsia="zh-CN"/>
        </w:rPr>
        <w:t>减灾</w:t>
      </w:r>
      <w:r>
        <w:rPr>
          <w:rFonts w:hint="eastAsia" w:cs="宋体"/>
          <w:sz w:val="28"/>
          <w:szCs w:val="28"/>
          <w:lang w:eastAsia="zh-CN"/>
        </w:rPr>
        <w:t>的</w:t>
      </w:r>
      <w:r>
        <w:rPr>
          <w:rFonts w:hint="eastAsia" w:ascii="宋体" w:hAnsi="宋体" w:eastAsia="宋体" w:cs="宋体"/>
          <w:sz w:val="28"/>
          <w:szCs w:val="28"/>
          <w:lang w:eastAsia="zh-CN"/>
        </w:rPr>
        <w:t>数字化赋能</w:t>
      </w:r>
      <w:r>
        <w:rPr>
          <w:rFonts w:hint="eastAsia" w:ascii="宋体" w:hAnsi="宋体" w:eastAsia="宋体" w:cs="宋体"/>
          <w:sz w:val="28"/>
          <w:szCs w:val="28"/>
        </w:rPr>
        <w:t>工程</w:t>
      </w:r>
      <w:r>
        <w:tab/>
      </w:r>
      <w:r>
        <w:rPr>
          <w:rFonts w:hint="eastAsia"/>
          <w:lang w:val="en-US" w:eastAsia="zh-CN"/>
        </w:rPr>
        <w:t>3</w:t>
      </w:r>
      <w:r>
        <w:fldChar w:fldCharType="end"/>
      </w:r>
      <w:r>
        <w:rPr>
          <w:rFonts w:hint="eastAsia"/>
          <w:lang w:val="en-US" w:eastAsia="zh-CN"/>
        </w:rPr>
        <w:t>4</w:t>
      </w:r>
    </w:p>
    <w:p>
      <w:pPr>
        <w:pStyle w:val="10"/>
        <w:tabs>
          <w:tab w:val="right" w:leader="dot" w:pos="8306"/>
          <w:tab w:val="clear" w:pos="1050"/>
          <w:tab w:val="clear" w:pos="8296"/>
        </w:tabs>
        <w:ind w:left="0" w:leftChars="0"/>
        <w:rPr>
          <w:b/>
          <w:bCs/>
          <w:lang w:val="en-US" w:eastAsia="zh-CN"/>
        </w:rPr>
      </w:pPr>
      <w:r>
        <w:rPr>
          <w:b/>
          <w:bCs/>
          <w:lang w:val="en-US" w:eastAsia="zh-CN"/>
        </w:rPr>
        <w:fldChar w:fldCharType="begin"/>
      </w:r>
      <w:r>
        <w:rPr>
          <w:b/>
          <w:bCs/>
          <w:lang w:val="en-US" w:eastAsia="zh-CN"/>
        </w:rPr>
        <w:instrText xml:space="preserve"> HYPERLINK \l _Toc10028 </w:instrText>
      </w:r>
      <w:r>
        <w:rPr>
          <w:b/>
          <w:bCs/>
          <w:lang w:val="en-US" w:eastAsia="zh-CN"/>
        </w:rPr>
        <w:fldChar w:fldCharType="separate"/>
      </w:r>
      <w:r>
        <w:rPr>
          <w:rFonts w:hint="eastAsia"/>
          <w:b/>
          <w:bCs/>
          <w:lang w:val="en-US" w:eastAsia="zh-CN"/>
        </w:rPr>
        <w:t>第六章 保障措施</w:t>
      </w:r>
      <w:r>
        <w:rPr>
          <w:b/>
          <w:bCs/>
          <w:lang w:val="en-US" w:eastAsia="zh-CN"/>
        </w:rPr>
        <w:tab/>
      </w:r>
      <w:r>
        <w:rPr>
          <w:b/>
          <w:bCs/>
          <w:lang w:val="en-US" w:eastAsia="zh-CN"/>
        </w:rPr>
        <w:fldChar w:fldCharType="begin"/>
      </w:r>
      <w:r>
        <w:rPr>
          <w:b/>
          <w:bCs/>
          <w:lang w:val="en-US" w:eastAsia="zh-CN"/>
        </w:rPr>
        <w:instrText xml:space="preserve"> PAGEREF _Toc10028 </w:instrText>
      </w:r>
      <w:r>
        <w:rPr>
          <w:b/>
          <w:bCs/>
          <w:lang w:val="en-US" w:eastAsia="zh-CN"/>
        </w:rPr>
        <w:fldChar w:fldCharType="separate"/>
      </w:r>
      <w:r>
        <w:rPr>
          <w:b/>
          <w:bCs/>
          <w:lang w:val="en-US" w:eastAsia="zh-CN"/>
        </w:rPr>
        <w:t>3</w:t>
      </w:r>
      <w:r>
        <w:rPr>
          <w:rFonts w:hint="eastAsia"/>
          <w:b/>
          <w:bCs/>
          <w:lang w:val="en-US" w:eastAsia="zh-CN"/>
        </w:rPr>
        <w:t>7</w:t>
      </w:r>
      <w:r>
        <w:rPr>
          <w:b/>
          <w:bCs/>
          <w:lang w:val="en-US" w:eastAsia="zh-CN"/>
        </w:rPr>
        <w:fldChar w:fldCharType="end"/>
      </w:r>
      <w:r>
        <w:rPr>
          <w:b/>
          <w:bCs/>
          <w:lang w:val="en-US" w:eastAsia="zh-CN"/>
        </w:rPr>
        <w:fldChar w:fldCharType="end"/>
      </w:r>
    </w:p>
    <w:p>
      <w:pPr>
        <w:pStyle w:val="10"/>
        <w:tabs>
          <w:tab w:val="right" w:leader="dot" w:pos="8306"/>
          <w:tab w:val="clear" w:pos="1050"/>
          <w:tab w:val="clear" w:pos="8296"/>
        </w:tabs>
        <w:ind w:left="0" w:leftChars="0"/>
        <w:rPr>
          <w:b/>
          <w:bCs/>
          <w:lang w:val="en-US" w:eastAsia="zh-CN"/>
        </w:rPr>
      </w:pPr>
      <w:r>
        <w:rPr>
          <w:b/>
          <w:bCs/>
          <w:lang w:val="en-US" w:eastAsia="zh-CN"/>
        </w:rPr>
        <w:fldChar w:fldCharType="begin"/>
      </w:r>
      <w:r>
        <w:rPr>
          <w:b/>
          <w:bCs/>
          <w:lang w:val="en-US" w:eastAsia="zh-CN"/>
        </w:rPr>
        <w:instrText xml:space="preserve"> HYPERLINK \l _Toc32064 </w:instrText>
      </w:r>
      <w:r>
        <w:rPr>
          <w:b/>
          <w:bCs/>
          <w:lang w:val="en-US" w:eastAsia="zh-CN"/>
        </w:rPr>
        <w:fldChar w:fldCharType="separate"/>
      </w:r>
      <w:r>
        <w:rPr>
          <w:rFonts w:hint="eastAsia"/>
          <w:b/>
          <w:bCs/>
          <w:lang w:val="en-US" w:eastAsia="zh-CN"/>
        </w:rPr>
        <w:t>第七章 附则</w:t>
      </w:r>
      <w:r>
        <w:rPr>
          <w:b/>
          <w:bCs/>
          <w:lang w:val="en-US" w:eastAsia="zh-CN"/>
        </w:rPr>
        <w:tab/>
      </w:r>
      <w:r>
        <w:rPr>
          <w:b/>
          <w:bCs/>
          <w:lang w:val="en-US" w:eastAsia="zh-CN"/>
        </w:rPr>
        <w:fldChar w:fldCharType="begin"/>
      </w:r>
      <w:r>
        <w:rPr>
          <w:b/>
          <w:bCs/>
          <w:lang w:val="en-US" w:eastAsia="zh-CN"/>
        </w:rPr>
        <w:instrText xml:space="preserve"> PAGEREF _Toc32064 </w:instrText>
      </w:r>
      <w:r>
        <w:rPr>
          <w:b/>
          <w:bCs/>
          <w:lang w:val="en-US" w:eastAsia="zh-CN"/>
        </w:rPr>
        <w:fldChar w:fldCharType="separate"/>
      </w:r>
      <w:r>
        <w:rPr>
          <w:b/>
          <w:bCs/>
          <w:lang w:val="en-US" w:eastAsia="zh-CN"/>
        </w:rPr>
        <w:t>39</w:t>
      </w:r>
      <w:r>
        <w:rPr>
          <w:b/>
          <w:bCs/>
          <w:lang w:val="en-US" w:eastAsia="zh-CN"/>
        </w:rPr>
        <w:fldChar w:fldCharType="end"/>
      </w:r>
      <w:r>
        <w:rPr>
          <w:b/>
          <w:bCs/>
          <w:lang w:val="en-US" w:eastAsia="zh-CN"/>
        </w:rPr>
        <w:fldChar w:fldCharType="end"/>
      </w:r>
    </w:p>
    <w:p>
      <w:pPr>
        <w:pStyle w:val="10"/>
        <w:tabs>
          <w:tab w:val="right" w:leader="dot" w:pos="8306"/>
          <w:tab w:val="clear" w:pos="1050"/>
          <w:tab w:val="clear" w:pos="8296"/>
        </w:tabs>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color w:val="666666"/>
          <w:sz w:val="28"/>
          <w:szCs w:val="28"/>
          <w:highlight w:val="yellow"/>
          <w:lang w:eastAsia="zh-CN"/>
        </w:rPr>
      </w:pPr>
      <w:r>
        <w:rPr>
          <w:rFonts w:ascii="宋体" w:hAnsi="宋体"/>
        </w:rPr>
        <w:fldChar w:fldCharType="end"/>
      </w:r>
    </w:p>
    <w:p>
      <w:pPr>
        <w:spacing w:before="312" w:beforeLines="100" w:after="156" w:afterLines="50" w:line="360" w:lineRule="auto"/>
        <w:jc w:val="center"/>
        <w:rPr>
          <w:rFonts w:ascii="宋体" w:hAnsi="宋体"/>
          <w:sz w:val="24"/>
        </w:rPr>
      </w:pPr>
    </w:p>
    <w:p>
      <w:pPr>
        <w:spacing w:before="312" w:beforeLines="100" w:after="156" w:afterLines="50" w:line="360" w:lineRule="auto"/>
        <w:jc w:val="center"/>
        <w:rPr>
          <w:rFonts w:ascii="宋体" w:hAnsi="宋体"/>
          <w:sz w:val="24"/>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spacing w:before="312" w:beforeLines="100" w:after="312" w:afterLines="100" w:line="360" w:lineRule="auto"/>
        <w:jc w:val="center"/>
        <w:rPr>
          <w:rFonts w:hint="eastAsia" w:ascii="黑体" w:hAnsi="黑体" w:eastAsia="黑体"/>
          <w:b/>
          <w:sz w:val="32"/>
          <w:szCs w:val="32"/>
        </w:rPr>
      </w:pPr>
      <w:r>
        <w:rPr>
          <w:rFonts w:hint="eastAsia" w:ascii="黑体" w:hAnsi="黑体" w:eastAsia="黑体"/>
          <w:b/>
          <w:sz w:val="32"/>
          <w:szCs w:val="32"/>
        </w:rPr>
        <w:t>遂昌县自然灾害防灾减灾“十四五”（2020-2025）规划</w:t>
      </w:r>
    </w:p>
    <w:p>
      <w:pPr>
        <w:pStyle w:val="2"/>
        <w:numPr>
          <w:ilvl w:val="0"/>
          <w:numId w:val="0"/>
        </w:numPr>
        <w:spacing w:before="156" w:beforeLines="50" w:after="156" w:afterLines="50" w:line="360" w:lineRule="auto"/>
        <w:jc w:val="center"/>
        <w:outlineLvl w:val="0"/>
        <w:rPr>
          <w:rFonts w:hint="eastAsia" w:ascii="宋体" w:hAnsi="宋体" w:cs="宋体"/>
          <w:sz w:val="36"/>
          <w:szCs w:val="36"/>
        </w:rPr>
      </w:pPr>
      <w:bookmarkStart w:id="4" w:name="_Toc18416"/>
      <w:bookmarkStart w:id="5" w:name="_Toc2317"/>
      <w:r>
        <w:rPr>
          <w:rFonts w:hint="eastAsia" w:ascii="宋体" w:hAnsi="宋体" w:cs="宋体"/>
          <w:sz w:val="36"/>
          <w:szCs w:val="36"/>
        </w:rPr>
        <w:t>编制背景</w:t>
      </w:r>
      <w:bookmarkEnd w:id="4"/>
      <w:bookmarkEnd w:id="5"/>
    </w:p>
    <w:p>
      <w:p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rPr>
        <w:t>防灾减灾工作是事关人民群众生命财产安全</w:t>
      </w:r>
      <w:r>
        <w:rPr>
          <w:rFonts w:hint="eastAsia" w:ascii="宋体" w:hAnsi="宋体" w:cs="宋体"/>
          <w:sz w:val="28"/>
          <w:szCs w:val="28"/>
          <w:shd w:val="clear" w:color="auto" w:fill="FFFFFF"/>
          <w:lang w:val="en-US" w:eastAsia="zh-CN"/>
        </w:rPr>
        <w:t>、</w:t>
      </w:r>
      <w:r>
        <w:rPr>
          <w:rFonts w:hint="eastAsia" w:ascii="宋体" w:hAnsi="宋体" w:cs="宋体"/>
          <w:sz w:val="28"/>
          <w:szCs w:val="28"/>
          <w:shd w:val="clear" w:color="auto" w:fill="FFFFFF"/>
        </w:rPr>
        <w:t>事关社会和谐稳定的头等大事，</w:t>
      </w:r>
      <w:r>
        <w:rPr>
          <w:rFonts w:hint="eastAsia" w:ascii="宋体" w:hAnsi="宋体" w:cs="宋体"/>
          <w:sz w:val="28"/>
          <w:szCs w:val="28"/>
          <w:shd w:val="clear" w:color="auto" w:fill="FFFFFF"/>
          <w:lang w:eastAsia="zh-CN"/>
        </w:rPr>
        <w:t>也是衡</w:t>
      </w:r>
      <w:r>
        <w:rPr>
          <w:rFonts w:hint="eastAsia" w:ascii="宋体" w:hAnsi="宋体" w:cs="宋体"/>
          <w:sz w:val="28"/>
          <w:szCs w:val="28"/>
          <w:shd w:val="clear" w:color="auto" w:fill="FFFFFF"/>
        </w:rPr>
        <w:t>量执政党领导力、检验政府执行力、评判国家动员力、彰显民族凝聚力的</w:t>
      </w:r>
      <w:r>
        <w:rPr>
          <w:rFonts w:hint="eastAsia" w:ascii="宋体" w:hAnsi="宋体" w:cs="宋体"/>
          <w:sz w:val="28"/>
          <w:szCs w:val="28"/>
          <w:shd w:val="clear" w:color="auto" w:fill="FFFFFF"/>
          <w:lang w:eastAsia="zh-CN"/>
        </w:rPr>
        <w:t>尺子。党和国家领导人历来高度重视防灾减灾工作，十八大以来习近平总书记有关防灾减灾工作的重要指示讲话近二十多次，其中</w:t>
      </w:r>
      <w:r>
        <w:rPr>
          <w:rFonts w:hint="eastAsia" w:ascii="宋体" w:hAnsi="宋体" w:cs="宋体"/>
          <w:sz w:val="28"/>
          <w:szCs w:val="28"/>
          <w:shd w:val="clear" w:color="auto" w:fill="FFFFFF"/>
          <w:lang w:val="en-US" w:eastAsia="zh-CN"/>
        </w:rPr>
        <w:t>“两个坚持”、“三个转变”</w:t>
      </w:r>
      <w:r>
        <w:rPr>
          <w:rFonts w:hint="default" w:ascii="宋体" w:hAnsi="宋体" w:cs="宋体"/>
          <w:sz w:val="28"/>
          <w:szCs w:val="28"/>
          <w:shd w:val="clear" w:color="auto" w:fill="FFFFFF"/>
          <w:lang w:val="en-US" w:eastAsia="zh-CN"/>
        </w:rPr>
        <w:t>理念</w:t>
      </w:r>
      <w:r>
        <w:rPr>
          <w:rFonts w:hint="eastAsia" w:ascii="宋体" w:hAnsi="宋体" w:cs="宋体"/>
          <w:sz w:val="28"/>
          <w:szCs w:val="28"/>
          <w:shd w:val="clear" w:color="auto" w:fill="FFFFFF"/>
          <w:lang w:val="en-US" w:eastAsia="zh-CN"/>
        </w:rPr>
        <w:t>，以及“</w:t>
      </w:r>
      <w:r>
        <w:rPr>
          <w:rFonts w:hint="eastAsia" w:ascii="宋体" w:hAnsi="宋体" w:cs="宋体"/>
          <w:sz w:val="28"/>
          <w:szCs w:val="28"/>
          <w:shd w:val="clear" w:color="auto" w:fill="FFFFFF"/>
          <w:lang w:eastAsia="zh-CN"/>
        </w:rPr>
        <w:t>两个至上</w:t>
      </w:r>
      <w:r>
        <w:rPr>
          <w:rFonts w:hint="eastAsia" w:ascii="宋体" w:hAnsi="宋体" w:cs="宋体"/>
          <w:sz w:val="28"/>
          <w:szCs w:val="28"/>
          <w:shd w:val="clear" w:color="auto" w:fill="FFFFFF"/>
          <w:lang w:val="en-US" w:eastAsia="zh-CN"/>
        </w:rPr>
        <w:t>”要求为防灾减灾工作奠定了基调，彰显了防灾减灾在国家层面的重要性和突出性。</w:t>
      </w:r>
    </w:p>
    <w:p>
      <w:pPr>
        <w:spacing w:line="360" w:lineRule="auto"/>
        <w:ind w:firstLine="560" w:firstLineChars="200"/>
        <w:rPr>
          <w:rFonts w:hint="eastAsia" w:ascii="宋体" w:hAnsi="宋体" w:cs="宋体"/>
          <w:sz w:val="28"/>
          <w:szCs w:val="28"/>
          <w:shd w:val="clear" w:color="auto" w:fill="FFFFFF"/>
          <w:lang w:val="en-US" w:eastAsia="zh-CN"/>
        </w:rPr>
      </w:pPr>
      <w:r>
        <w:rPr>
          <w:rFonts w:hint="eastAsia" w:ascii="宋体" w:hAnsi="宋体" w:cs="宋体"/>
          <w:sz w:val="28"/>
          <w:szCs w:val="28"/>
          <w:shd w:val="clear" w:color="auto" w:fill="FFFFFF"/>
          <w:lang w:val="en-US" w:eastAsia="zh-CN"/>
        </w:rPr>
        <w:t xml:space="preserve"> </w:t>
      </w:r>
      <w:r>
        <w:rPr>
          <w:rFonts w:hint="eastAsia" w:ascii="宋体" w:hAnsi="宋体" w:cs="宋体"/>
          <w:sz w:val="28"/>
          <w:szCs w:val="28"/>
          <w:shd w:val="clear" w:color="auto" w:fill="FFFFFF"/>
          <w:lang w:eastAsia="zh-CN"/>
        </w:rPr>
        <w:t>在国家支持</w:t>
      </w:r>
      <w:r>
        <w:rPr>
          <w:rFonts w:hint="eastAsia" w:ascii="宋体" w:hAnsi="宋体" w:cs="宋体"/>
          <w:sz w:val="28"/>
          <w:szCs w:val="28"/>
          <w:shd w:val="clear" w:color="auto" w:fill="FFFFFF"/>
          <w:lang w:val="en-US" w:eastAsia="zh-CN"/>
        </w:rPr>
        <w:t>浙江省高质量发展建设共同富裕示范区的背景下，牢固树立防灾救灾意识，筑牢防灾减灾救灾的人民防线，不断提升人民群众的获得感、幸福感、安全感，构建舒心安心放心的社会环境，是建设共同富裕示范区最基本的要求，也是党中央、国务院支持浙江省高质量发展建设共同富裕示范区意见中明确指出的重要举措之一。2020年《中共浙江省委 浙江省人民政府关于推进防灾减灾救灾体制机制改革的实施意见》、《浙江省人民政府办公厅关于加强避灾安置场所规范化建设的意见》、《浙江省民政厅关于推进社会力量参与防灾减灾救灾工作的实施意见》等密集出台，充分反映共同富裕示范区建设背景下防灾减灾工作已成为当前省委省政府的头等大事。</w:t>
      </w:r>
    </w:p>
    <w:p>
      <w:pPr>
        <w:spacing w:line="360" w:lineRule="auto"/>
        <w:ind w:firstLine="560" w:firstLineChars="200"/>
        <w:rPr>
          <w:rFonts w:hint="eastAsia" w:ascii="宋体" w:hAnsi="宋体" w:eastAsia="宋体" w:cs="宋体"/>
          <w:sz w:val="28"/>
          <w:szCs w:val="28"/>
          <w:shd w:val="clear" w:color="auto" w:fill="FFFFFF"/>
          <w:lang w:eastAsia="zh-CN"/>
        </w:rPr>
      </w:pPr>
      <w:r>
        <w:rPr>
          <w:rFonts w:hint="eastAsia" w:ascii="宋体" w:hAnsi="宋体" w:cs="宋体"/>
          <w:sz w:val="28"/>
          <w:szCs w:val="28"/>
          <w:shd w:val="clear" w:color="auto" w:fill="FFFFFF"/>
          <w:lang w:val="en-US" w:eastAsia="zh-CN"/>
        </w:rPr>
        <w:t>作为争创山区跨越式发展样板县的遂昌，既要应对因地形地貌复杂带来的灾害频繁的现状，还要面临新时期更高目标要求的挑战</w:t>
      </w:r>
      <w:r>
        <w:rPr>
          <w:rFonts w:hint="eastAsia" w:ascii="宋体" w:hAnsi="宋体" w:cs="宋体"/>
          <w:sz w:val="28"/>
          <w:szCs w:val="28"/>
          <w:shd w:val="clear" w:color="auto" w:fill="FFFFFF"/>
        </w:rPr>
        <w:t>。遂昌</w:t>
      </w:r>
      <w:r>
        <w:rPr>
          <w:rFonts w:hint="eastAsia" w:ascii="宋体" w:hAnsi="宋体" w:cs="宋体"/>
          <w:sz w:val="28"/>
          <w:szCs w:val="28"/>
          <w:shd w:val="clear" w:color="auto" w:fill="FFFFFF"/>
          <w:lang w:eastAsia="zh-CN"/>
        </w:rPr>
        <w:t>域内</w:t>
      </w:r>
      <w:r>
        <w:rPr>
          <w:rFonts w:hint="eastAsia" w:ascii="宋体" w:hAnsi="宋体" w:cs="宋体"/>
          <w:sz w:val="28"/>
          <w:szCs w:val="28"/>
          <w:shd w:val="clear" w:color="auto" w:fill="FFFFFF"/>
        </w:rPr>
        <w:t>山地占比近90%，</w:t>
      </w:r>
      <w:r>
        <w:rPr>
          <w:rFonts w:hint="eastAsia" w:ascii="宋体" w:hAnsi="宋体" w:cs="宋体"/>
          <w:sz w:val="28"/>
          <w:szCs w:val="28"/>
          <w:shd w:val="clear" w:color="auto" w:fill="FFFFFF"/>
          <w:lang w:eastAsia="zh-CN"/>
        </w:rPr>
        <w:t>地形地貌复杂脆弱，</w:t>
      </w:r>
      <w:r>
        <w:rPr>
          <w:rFonts w:hint="eastAsia" w:ascii="宋体" w:hAnsi="宋体" w:cs="宋体"/>
          <w:sz w:val="28"/>
          <w:szCs w:val="28"/>
          <w:shd w:val="clear" w:color="auto" w:fill="FFFFFF"/>
        </w:rPr>
        <w:t>河流众多，水资源</w:t>
      </w:r>
      <w:r>
        <w:rPr>
          <w:rFonts w:ascii="宋体" w:hAnsi="宋体" w:cs="宋体"/>
          <w:sz w:val="28"/>
          <w:szCs w:val="28"/>
          <w:shd w:val="clear" w:color="auto" w:fill="FFFFFF"/>
        </w:rPr>
        <w:t>时空分布不均</w:t>
      </w:r>
      <w:r>
        <w:rPr>
          <w:rFonts w:hint="eastAsia" w:ascii="宋体" w:hAnsi="宋体" w:cs="宋体"/>
          <w:sz w:val="28"/>
          <w:szCs w:val="28"/>
          <w:shd w:val="clear" w:color="auto" w:fill="FFFFFF"/>
        </w:rPr>
        <w:t>,</w:t>
      </w:r>
      <w:r>
        <w:rPr>
          <w:rFonts w:ascii="宋体" w:hAnsi="宋体" w:cs="宋体"/>
          <w:sz w:val="28"/>
          <w:szCs w:val="28"/>
          <w:shd w:val="clear" w:color="auto" w:fill="FFFFFF"/>
        </w:rPr>
        <w:t>溪流源短流急</w:t>
      </w:r>
      <w:r>
        <w:rPr>
          <w:rFonts w:hint="eastAsia" w:ascii="宋体" w:hAnsi="宋体" w:cs="宋体"/>
          <w:sz w:val="28"/>
          <w:szCs w:val="28"/>
          <w:shd w:val="clear" w:color="auto" w:fill="FFFFFF"/>
          <w:lang w:eastAsia="zh-CN"/>
        </w:rPr>
        <w:t>，极易</w:t>
      </w:r>
      <w:r>
        <w:rPr>
          <w:rFonts w:ascii="宋体" w:hAnsi="宋体" w:cs="宋体"/>
          <w:sz w:val="28"/>
          <w:szCs w:val="28"/>
          <w:shd w:val="clear" w:color="auto" w:fill="FFFFFF"/>
        </w:rPr>
        <w:t>暴涨暴落，</w:t>
      </w:r>
      <w:r>
        <w:rPr>
          <w:rFonts w:hint="eastAsia" w:ascii="宋体" w:hAnsi="宋体" w:cs="宋体"/>
          <w:sz w:val="28"/>
          <w:szCs w:val="28"/>
          <w:shd w:val="clear" w:color="auto" w:fill="FFFFFF"/>
        </w:rPr>
        <w:t>多变而敏感的气候水文状况造成</w:t>
      </w:r>
      <w:r>
        <w:rPr>
          <w:rFonts w:ascii="宋体" w:hAnsi="宋体" w:cs="宋体"/>
          <w:sz w:val="28"/>
          <w:szCs w:val="28"/>
          <w:shd w:val="clear" w:color="auto" w:fill="FFFFFF"/>
        </w:rPr>
        <w:t>洪涝</w:t>
      </w:r>
      <w:r>
        <w:rPr>
          <w:rFonts w:hint="eastAsia" w:ascii="宋体" w:hAnsi="宋体" w:cs="宋体"/>
          <w:sz w:val="28"/>
          <w:szCs w:val="28"/>
          <w:shd w:val="clear" w:color="auto" w:fill="FFFFFF"/>
        </w:rPr>
        <w:t>旱灾</w:t>
      </w:r>
      <w:r>
        <w:rPr>
          <w:rFonts w:hint="eastAsia" w:ascii="宋体" w:hAnsi="宋体" w:cs="宋体"/>
          <w:sz w:val="28"/>
          <w:szCs w:val="28"/>
          <w:shd w:val="clear" w:color="auto" w:fill="FFFFFF"/>
          <w:lang w:eastAsia="zh-CN"/>
        </w:rPr>
        <w:t>等</w:t>
      </w:r>
      <w:r>
        <w:rPr>
          <w:rFonts w:hint="eastAsia" w:ascii="宋体" w:hAnsi="宋体" w:cs="宋体"/>
          <w:sz w:val="28"/>
          <w:szCs w:val="28"/>
          <w:shd w:val="clear" w:color="auto" w:fill="FFFFFF"/>
        </w:rPr>
        <w:t>自然灾害频发，</w:t>
      </w:r>
      <w:r>
        <w:rPr>
          <w:rFonts w:hint="eastAsia" w:ascii="宋体" w:hAnsi="宋体" w:cs="宋体"/>
          <w:sz w:val="28"/>
          <w:szCs w:val="28"/>
          <w:shd w:val="clear" w:color="auto" w:fill="FFFFFF"/>
          <w:lang w:eastAsia="zh-CN"/>
        </w:rPr>
        <w:t>严重</w:t>
      </w:r>
      <w:r>
        <w:rPr>
          <w:rFonts w:ascii="宋体" w:hAnsi="宋体" w:cs="宋体"/>
          <w:sz w:val="28"/>
          <w:szCs w:val="28"/>
          <w:shd w:val="clear" w:color="auto" w:fill="FFFFFF"/>
        </w:rPr>
        <w:t>危害生态环境</w:t>
      </w:r>
      <w:r>
        <w:rPr>
          <w:rFonts w:hint="eastAsia" w:ascii="宋体" w:hAnsi="宋体" w:cs="宋体"/>
          <w:sz w:val="28"/>
          <w:szCs w:val="28"/>
          <w:shd w:val="clear" w:color="auto" w:fill="FFFFFF"/>
          <w:lang w:eastAsia="zh-CN"/>
        </w:rPr>
        <w:t>，危及</w:t>
      </w:r>
      <w:r>
        <w:rPr>
          <w:rFonts w:hint="eastAsia" w:ascii="宋体" w:hAnsi="宋体" w:cs="宋体"/>
          <w:sz w:val="28"/>
          <w:szCs w:val="28"/>
          <w:shd w:val="clear" w:color="auto" w:fill="FFFFFF"/>
        </w:rPr>
        <w:t>生命财产</w:t>
      </w:r>
      <w:r>
        <w:rPr>
          <w:rFonts w:hint="eastAsia" w:ascii="宋体" w:hAnsi="宋体" w:cs="宋体"/>
          <w:sz w:val="28"/>
          <w:szCs w:val="28"/>
          <w:shd w:val="clear" w:color="auto" w:fill="FFFFFF"/>
          <w:lang w:eastAsia="zh-CN"/>
        </w:rPr>
        <w:t>安全</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所以防灾减灾既是我县一项长期复杂艰巨基础工作，更是实现山区跨越式发展样板县的重要安全屏障支撑。</w:t>
      </w:r>
    </w:p>
    <w:p>
      <w:pPr>
        <w:spacing w:line="360" w:lineRule="auto"/>
        <w:ind w:firstLine="560" w:firstLineChars="200"/>
        <w:rPr>
          <w:rFonts w:hint="eastAsia" w:ascii="宋体" w:hAnsi="宋体" w:eastAsia="宋体" w:cs="宋体"/>
          <w:sz w:val="28"/>
          <w:szCs w:val="28"/>
          <w:shd w:val="clear" w:color="auto" w:fill="FFFFFF"/>
          <w:lang w:eastAsia="zh-CN"/>
        </w:rPr>
      </w:pPr>
      <w:r>
        <w:rPr>
          <w:rFonts w:hint="eastAsia" w:ascii="宋体" w:hAnsi="宋体" w:cs="宋体"/>
          <w:sz w:val="28"/>
          <w:szCs w:val="28"/>
          <w:shd w:val="clear" w:color="auto" w:fill="FFFFFF"/>
          <w:lang w:eastAsia="zh-CN"/>
        </w:rPr>
        <w:t>应急管理部门是一个新组建的机构，国家应急管理部成立于</w:t>
      </w:r>
      <w:r>
        <w:rPr>
          <w:rFonts w:hint="eastAsia" w:ascii="宋体" w:hAnsi="宋体" w:cs="宋体"/>
          <w:sz w:val="28"/>
          <w:szCs w:val="28"/>
          <w:shd w:val="clear" w:color="auto" w:fill="FFFFFF"/>
          <w:lang w:val="en-US" w:eastAsia="zh-CN"/>
        </w:rPr>
        <w:t>2018年，我县应急管理局于2019年刚刚组建，</w:t>
      </w:r>
      <w:r>
        <w:rPr>
          <w:rFonts w:hint="eastAsia" w:ascii="宋体" w:hAnsi="宋体" w:cs="宋体"/>
          <w:sz w:val="28"/>
          <w:szCs w:val="28"/>
          <w:shd w:val="clear" w:color="auto" w:fill="FFFFFF"/>
          <w:lang w:eastAsia="zh-CN"/>
        </w:rPr>
        <w:t>成立时间短，承担任务重，各种机制体制尚未完全理顺，在当前新形势下，急需主动适应、大胆革新、锐意进取，进行全局统筹谋划，优化整合各种资源力量，开创防灾减灾工作新局面。</w:t>
      </w:r>
    </w:p>
    <w:p>
      <w:p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lang w:eastAsia="zh-CN"/>
        </w:rPr>
        <w:t>为贯彻落实党中央、国务院和省委、省政府关于加强防灾减灾救灾工作的决策部署，主动适应和认真贯彻习近平总书记</w:t>
      </w:r>
      <w:bookmarkStart w:id="81" w:name="_GoBack"/>
      <w:bookmarkEnd w:id="81"/>
      <w:r>
        <w:rPr>
          <w:rFonts w:hint="eastAsia" w:ascii="宋体" w:hAnsi="宋体" w:cs="宋体"/>
          <w:sz w:val="28"/>
          <w:szCs w:val="28"/>
          <w:shd w:val="clear" w:color="auto" w:fill="FFFFFF"/>
          <w:lang w:eastAsia="zh-CN"/>
        </w:rPr>
        <w:t>有关防灾减灾工作的各项指示和重要讲话精神，实践创新、协调、绿色、开放、共享发展理念，服务浙江省高质量发展和推进共同富裕示范区建设要求，结合我县地质灾害防控任务艰巨的特点和现状，以及创新开拓应急管理工作新局面需要，进一步提高我县综合防灾减灾救灾能力，提高全社会抵御自然灾害的综合防范能力，最大程度保障人民群众生命财产安全，依据《遂昌县国民经济和社会发展第十四个五年规划和二〇三五年远景目标纲要》以及有关法律法规，特制定本规划。</w:t>
      </w:r>
    </w:p>
    <w:p>
      <w:pPr>
        <w:keepNext w:val="0"/>
        <w:keepLines w:val="0"/>
        <w:pageBreakBefore w:val="0"/>
        <w:widowControl w:val="0"/>
        <w:kinsoku/>
        <w:wordWrap/>
        <w:overflowPunct/>
        <w:topLinePunct w:val="0"/>
        <w:autoSpaceDE/>
        <w:autoSpaceDN/>
        <w:bidi w:val="0"/>
        <w:adjustRightInd/>
        <w:snapToGrid/>
        <w:spacing w:before="156" w:beforeLines="50" w:after="157" w:afterLines="50" w:line="360" w:lineRule="auto"/>
        <w:ind w:firstLine="504" w:firstLineChars="200"/>
        <w:jc w:val="center"/>
        <w:textAlignment w:val="auto"/>
        <w:rPr>
          <w:rStyle w:val="26"/>
          <w:rFonts w:hint="eastAsia" w:ascii="宋体" w:hAnsi="宋体" w:cs="宋体"/>
          <w:sz w:val="36"/>
          <w:szCs w:val="36"/>
        </w:rPr>
      </w:pPr>
      <w:r>
        <w:rPr>
          <w:rFonts w:hint="eastAsia" w:ascii="微软雅黑" w:hAnsi="微软雅黑" w:eastAsia="微软雅黑" w:cs="微软雅黑"/>
          <w:i w:val="0"/>
          <w:caps w:val="0"/>
          <w:color w:val="666666"/>
          <w:spacing w:val="21"/>
          <w:sz w:val="21"/>
          <w:szCs w:val="21"/>
          <w:shd w:val="clear" w:color="auto" w:fill="FFFFFF"/>
        </w:rPr>
        <w:br w:type="page"/>
      </w:r>
      <w:bookmarkStart w:id="6" w:name="_Toc7834"/>
      <w:bookmarkStart w:id="7" w:name="_Toc6806"/>
      <w:r>
        <w:rPr>
          <w:rStyle w:val="26"/>
          <w:rFonts w:hint="eastAsia" w:ascii="宋体" w:hAnsi="宋体" w:cs="宋体"/>
          <w:b/>
          <w:sz w:val="36"/>
          <w:szCs w:val="36"/>
          <w:lang w:val="en-US" w:eastAsia="zh-CN"/>
        </w:rPr>
        <w:t xml:space="preserve">第一章 </w:t>
      </w:r>
      <w:r>
        <w:rPr>
          <w:rStyle w:val="26"/>
          <w:rFonts w:hint="eastAsia" w:ascii="宋体" w:hAnsi="宋体" w:cs="宋体"/>
          <w:sz w:val="36"/>
          <w:szCs w:val="36"/>
        </w:rPr>
        <w:t>“十三五”工作成效分析评估</w:t>
      </w:r>
    </w:p>
    <w:bookmarkEnd w:id="6"/>
    <w:bookmarkEnd w:id="7"/>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ind w:firstLine="562" w:firstLineChars="200"/>
        <w:textAlignment w:val="auto"/>
        <w:rPr>
          <w:rFonts w:hint="eastAsia" w:ascii="宋体" w:hAnsi="宋体" w:eastAsia="宋体" w:cs="宋体"/>
          <w:sz w:val="28"/>
          <w:szCs w:val="28"/>
        </w:rPr>
      </w:pPr>
      <w:bookmarkStart w:id="8" w:name="_Toc23591"/>
      <w:bookmarkStart w:id="9" w:name="_Toc17409"/>
      <w:r>
        <w:rPr>
          <w:rFonts w:hint="eastAsia" w:ascii="宋体" w:hAnsi="宋体" w:eastAsia="宋体" w:cs="宋体"/>
          <w:sz w:val="28"/>
          <w:szCs w:val="28"/>
          <w:lang w:val="en-US" w:eastAsia="zh-CN"/>
        </w:rPr>
        <w:t>一、</w:t>
      </w:r>
      <w:r>
        <w:rPr>
          <w:rFonts w:hint="eastAsia" w:ascii="宋体" w:hAnsi="宋体" w:eastAsia="宋体" w:cs="宋体"/>
          <w:sz w:val="28"/>
          <w:szCs w:val="28"/>
        </w:rPr>
        <w:t>“十三五”主要工作成效</w:t>
      </w:r>
      <w:bookmarkEnd w:id="8"/>
      <w:bookmarkEnd w:id="9"/>
    </w:p>
    <w:p>
      <w:p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rPr>
        <w:t>“十三五”期间是我县自然灾害多发时期，遭受了“利奇马”等严重台风，发生了特大地质灾害——苏村山体滑坡等一系列自然灾害，造成了重大生命财产损失。在如此严峻的形势下，县委、县政府正确指导，各部门通力合作，坚持以人民为中心，统筹推进自然灾害防治，不断提升应急救援能力，有效地应对了困难状况，在防汛抗旱抗台、地质灾害防治、森林消防、防震减灾等各个方面的防灾减灾工作中都取得的卓越的成绩</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有力保障人民生命财产安全。</w:t>
      </w:r>
    </w:p>
    <w:p>
      <w:pPr>
        <w:numPr>
          <w:ilvl w:val="0"/>
          <w:numId w:val="2"/>
        </w:numPr>
        <w:spacing w:line="360" w:lineRule="auto"/>
        <w:ind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lang w:eastAsia="zh-CN"/>
        </w:rPr>
        <w:t>“大减灾”体系格局初步成型</w:t>
      </w:r>
    </w:p>
    <w:p>
      <w:pPr>
        <w:numPr>
          <w:ilvl w:val="0"/>
          <w:numId w:val="0"/>
        </w:num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rPr>
        <w:t>201</w:t>
      </w:r>
      <w:r>
        <w:rPr>
          <w:rFonts w:hint="eastAsia" w:ascii="宋体" w:hAnsi="宋体" w:cs="宋体"/>
          <w:sz w:val="28"/>
          <w:szCs w:val="28"/>
          <w:shd w:val="clear" w:color="auto" w:fill="FFFFFF"/>
          <w:lang w:val="en-US" w:eastAsia="zh-CN"/>
        </w:rPr>
        <w:t>9</w:t>
      </w:r>
      <w:r>
        <w:rPr>
          <w:rFonts w:hint="eastAsia" w:ascii="宋体" w:hAnsi="宋体" w:cs="宋体"/>
          <w:sz w:val="28"/>
          <w:szCs w:val="28"/>
          <w:shd w:val="clear" w:color="auto" w:fill="FFFFFF"/>
        </w:rPr>
        <w:t>年机构改革</w:t>
      </w:r>
      <w:r>
        <w:rPr>
          <w:rFonts w:hint="eastAsia" w:ascii="宋体" w:hAnsi="宋体" w:cs="宋体"/>
          <w:sz w:val="28"/>
          <w:szCs w:val="28"/>
          <w:shd w:val="clear" w:color="auto" w:fill="FFFFFF"/>
          <w:lang w:eastAsia="zh-CN"/>
        </w:rPr>
        <w:t>后</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我县</w:t>
      </w:r>
      <w:r>
        <w:rPr>
          <w:rFonts w:hint="eastAsia" w:ascii="宋体" w:hAnsi="宋体" w:cs="宋体"/>
          <w:sz w:val="28"/>
          <w:szCs w:val="28"/>
          <w:shd w:val="clear" w:color="auto" w:fill="FFFFFF"/>
        </w:rPr>
        <w:t>防灾减灾救灾职能迅速调整到位，</w:t>
      </w:r>
      <w:r>
        <w:rPr>
          <w:rFonts w:hint="eastAsia" w:ascii="宋体" w:hAnsi="宋体" w:cs="宋体"/>
          <w:sz w:val="28"/>
          <w:szCs w:val="28"/>
          <w:shd w:val="clear" w:color="auto" w:fill="FFFFFF"/>
          <w:lang w:eastAsia="zh-CN"/>
        </w:rPr>
        <w:t>“大减灾”</w:t>
      </w:r>
      <w:r>
        <w:rPr>
          <w:rFonts w:hint="eastAsia" w:ascii="宋体" w:hAnsi="宋体" w:cs="宋体"/>
          <w:sz w:val="28"/>
          <w:szCs w:val="28"/>
          <w:shd w:val="clear" w:color="auto" w:fill="FFFFFF"/>
        </w:rPr>
        <w:t>体系</w:t>
      </w:r>
      <w:r>
        <w:rPr>
          <w:rFonts w:hint="eastAsia" w:ascii="宋体" w:hAnsi="宋体" w:cs="宋体"/>
          <w:sz w:val="28"/>
          <w:szCs w:val="28"/>
          <w:shd w:val="clear" w:color="auto" w:fill="FFFFFF"/>
          <w:lang w:eastAsia="zh-CN"/>
        </w:rPr>
        <w:t>格局初步建成，也基本实现了有效</w:t>
      </w:r>
      <w:r>
        <w:rPr>
          <w:rFonts w:hint="eastAsia" w:ascii="宋体" w:hAnsi="宋体" w:cs="宋体"/>
          <w:sz w:val="28"/>
          <w:szCs w:val="28"/>
          <w:shd w:val="clear" w:color="auto" w:fill="FFFFFF"/>
        </w:rPr>
        <w:t>运转</w:t>
      </w:r>
      <w:r>
        <w:rPr>
          <w:rFonts w:hint="eastAsia" w:ascii="宋体" w:hAnsi="宋体" w:cs="宋体"/>
          <w:sz w:val="28"/>
          <w:szCs w:val="28"/>
          <w:shd w:val="clear" w:color="auto" w:fill="FFFFFF"/>
          <w:lang w:eastAsia="zh-CN"/>
        </w:rPr>
        <w:t>，新时期的防灾减灾的“四梁八柱”基本成型。</w:t>
      </w:r>
    </w:p>
    <w:p>
      <w:pPr>
        <w:numPr>
          <w:ilvl w:val="0"/>
          <w:numId w:val="0"/>
        </w:numPr>
        <w:spacing w:line="360" w:lineRule="auto"/>
        <w:ind w:firstLine="560" w:firstLineChars="200"/>
        <w:rPr>
          <w:rFonts w:hint="eastAsia" w:ascii="宋体" w:hAnsi="宋体" w:eastAsia="宋体" w:cs="宋体"/>
          <w:sz w:val="28"/>
          <w:szCs w:val="28"/>
          <w:shd w:val="clear" w:color="auto" w:fill="FFFFFF"/>
          <w:lang w:eastAsia="zh-CN"/>
        </w:rPr>
      </w:pPr>
      <w:r>
        <w:rPr>
          <w:rFonts w:hint="eastAsia" w:ascii="宋体" w:hAnsi="宋体" w:cs="宋体"/>
          <w:sz w:val="28"/>
          <w:szCs w:val="28"/>
          <w:shd w:val="clear" w:color="auto" w:fill="FFFFFF"/>
          <w:lang w:eastAsia="zh-CN"/>
        </w:rPr>
        <w:t>一是改革后体制机制基本理顺。通过整合优化国土、水利、森林消防等部门职能，新的</w:t>
      </w:r>
      <w:r>
        <w:rPr>
          <w:rFonts w:hint="eastAsia" w:ascii="宋体" w:hAnsi="宋体" w:cs="宋体"/>
          <w:sz w:val="28"/>
          <w:szCs w:val="28"/>
          <w:shd w:val="clear" w:color="auto" w:fill="FFFFFF"/>
        </w:rPr>
        <w:t>防灾减灾统筹协调机制</w:t>
      </w:r>
      <w:r>
        <w:rPr>
          <w:rFonts w:hint="eastAsia" w:ascii="宋体" w:hAnsi="宋体" w:cs="宋体"/>
          <w:sz w:val="28"/>
          <w:szCs w:val="28"/>
          <w:shd w:val="clear" w:color="auto" w:fill="FFFFFF"/>
          <w:lang w:eastAsia="zh-CN"/>
        </w:rPr>
        <w:t>逐步形成</w:t>
      </w:r>
      <w:r>
        <w:rPr>
          <w:rFonts w:hint="eastAsia" w:ascii="宋体" w:hAnsi="宋体" w:cs="宋体"/>
          <w:sz w:val="28"/>
          <w:szCs w:val="28"/>
          <w:shd w:val="clear" w:color="auto" w:fill="FFFFFF"/>
        </w:rPr>
        <w:t>，条抓块统、统分结合的防灾减灾工作职责体系全面建立</w:t>
      </w:r>
      <w:r>
        <w:rPr>
          <w:rFonts w:hint="eastAsia" w:ascii="宋体" w:hAnsi="宋体" w:cs="宋体"/>
          <w:sz w:val="28"/>
          <w:szCs w:val="28"/>
          <w:shd w:val="clear" w:color="auto" w:fill="FFFFFF"/>
          <w:lang w:eastAsia="zh-CN"/>
        </w:rPr>
        <w:t>，县</w:t>
      </w:r>
      <w:r>
        <w:rPr>
          <w:rFonts w:hint="eastAsia" w:ascii="宋体" w:hAnsi="宋体" w:cs="宋体"/>
          <w:sz w:val="28"/>
          <w:szCs w:val="28"/>
          <w:shd w:val="clear" w:color="auto" w:fill="FFFFFF"/>
          <w:lang w:val="en-US" w:eastAsia="zh-CN"/>
        </w:rPr>
        <w:t>-</w:t>
      </w:r>
      <w:r>
        <w:rPr>
          <w:rFonts w:hint="eastAsia" w:ascii="宋体" w:hAnsi="宋体" w:cs="宋体"/>
          <w:sz w:val="28"/>
          <w:szCs w:val="28"/>
          <w:shd w:val="clear" w:color="auto" w:fill="FFFFFF"/>
          <w:lang w:eastAsia="zh-CN"/>
        </w:rPr>
        <w:t>乡</w:t>
      </w:r>
      <w:r>
        <w:rPr>
          <w:rFonts w:hint="eastAsia" w:ascii="宋体" w:hAnsi="宋体" w:cs="宋体"/>
          <w:sz w:val="28"/>
          <w:szCs w:val="28"/>
          <w:shd w:val="clear" w:color="auto" w:fill="FFFFFF"/>
          <w:lang w:val="en-US" w:eastAsia="zh-CN"/>
        </w:rPr>
        <w:t>-</w:t>
      </w:r>
      <w:r>
        <w:rPr>
          <w:rFonts w:hint="eastAsia" w:ascii="宋体" w:hAnsi="宋体" w:cs="宋体"/>
          <w:sz w:val="28"/>
          <w:szCs w:val="28"/>
          <w:shd w:val="clear" w:color="auto" w:fill="FFFFFF"/>
          <w:lang w:eastAsia="zh-CN"/>
        </w:rPr>
        <w:t>村三级</w:t>
      </w:r>
      <w:r>
        <w:rPr>
          <w:rFonts w:hint="eastAsia" w:ascii="宋体" w:hAnsi="宋体" w:cs="宋体"/>
          <w:sz w:val="28"/>
          <w:szCs w:val="28"/>
          <w:shd w:val="clear" w:color="auto" w:fill="FFFFFF"/>
        </w:rPr>
        <w:t>减灾综合协调功能</w:t>
      </w:r>
      <w:r>
        <w:rPr>
          <w:rFonts w:hint="eastAsia" w:ascii="宋体" w:hAnsi="宋体" w:cs="宋体"/>
          <w:sz w:val="28"/>
          <w:szCs w:val="28"/>
          <w:shd w:val="clear" w:color="auto" w:fill="FFFFFF"/>
          <w:lang w:eastAsia="zh-CN"/>
        </w:rPr>
        <w:t>得以</w:t>
      </w:r>
      <w:r>
        <w:rPr>
          <w:rFonts w:hint="eastAsia" w:ascii="宋体" w:hAnsi="宋体" w:cs="宋体"/>
          <w:sz w:val="28"/>
          <w:szCs w:val="28"/>
          <w:shd w:val="clear" w:color="auto" w:fill="FFFFFF"/>
        </w:rPr>
        <w:t>全面强化</w:t>
      </w:r>
      <w:r>
        <w:rPr>
          <w:rFonts w:hint="eastAsia" w:ascii="宋体" w:hAnsi="宋体" w:cs="宋体"/>
          <w:sz w:val="28"/>
          <w:szCs w:val="28"/>
          <w:shd w:val="clear" w:color="auto" w:fill="FFFFFF"/>
          <w:lang w:eastAsia="zh-CN"/>
        </w:rPr>
        <w:t>。</w:t>
      </w:r>
    </w:p>
    <w:p>
      <w:pPr>
        <w:numPr>
          <w:ilvl w:val="0"/>
          <w:numId w:val="0"/>
        </w:num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lang w:eastAsia="zh-CN"/>
        </w:rPr>
        <w:t>二是</w:t>
      </w:r>
      <w:r>
        <w:rPr>
          <w:rFonts w:hint="eastAsia" w:ascii="宋体" w:hAnsi="宋体" w:cs="宋体"/>
          <w:sz w:val="28"/>
          <w:szCs w:val="28"/>
          <w:shd w:val="clear" w:color="auto" w:fill="FFFFFF"/>
        </w:rPr>
        <w:t>防灾减灾制度体系逐渐丰富</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地方立法工作加快推进</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印发实施</w:t>
      </w:r>
      <w:r>
        <w:rPr>
          <w:rFonts w:hint="eastAsia" w:ascii="宋体" w:hAnsi="宋体" w:cs="宋体"/>
          <w:sz w:val="28"/>
          <w:szCs w:val="28"/>
          <w:shd w:val="clear" w:color="auto" w:fill="FFFFFF"/>
          <w:lang w:eastAsia="zh-CN"/>
        </w:rPr>
        <w:t>了</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遂昌县</w:t>
      </w:r>
      <w:r>
        <w:rPr>
          <w:rFonts w:hint="eastAsia" w:ascii="宋体" w:hAnsi="宋体" w:cs="宋体"/>
          <w:sz w:val="28"/>
          <w:szCs w:val="28"/>
          <w:shd w:val="clear" w:color="auto" w:fill="FFFFFF"/>
        </w:rPr>
        <w:t>防汛抗旱指挥部工作规则》</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《关于进一步加强防汛防台工作的若干意见》等制度文件</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lang w:val="en-US" w:eastAsia="zh-CN"/>
        </w:rPr>
        <w:t xml:space="preserve"> </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遂昌县</w:t>
      </w:r>
      <w:r>
        <w:rPr>
          <w:rFonts w:hint="eastAsia" w:ascii="宋体" w:hAnsi="宋体" w:cs="宋体"/>
          <w:sz w:val="28"/>
          <w:szCs w:val="28"/>
          <w:shd w:val="clear" w:color="auto" w:fill="FFFFFF"/>
        </w:rPr>
        <w:t>突发事件应对管理办法》、《</w:t>
      </w:r>
      <w:r>
        <w:rPr>
          <w:rFonts w:hint="eastAsia" w:ascii="宋体" w:hAnsi="宋体" w:cs="宋体"/>
          <w:sz w:val="28"/>
          <w:szCs w:val="28"/>
          <w:shd w:val="clear" w:color="auto" w:fill="FFFFFF"/>
          <w:lang w:eastAsia="zh-CN"/>
        </w:rPr>
        <w:t>遂昌县</w:t>
      </w:r>
      <w:r>
        <w:rPr>
          <w:rFonts w:hint="eastAsia" w:ascii="宋体" w:hAnsi="宋体" w:cs="宋体"/>
          <w:sz w:val="28"/>
          <w:szCs w:val="28"/>
          <w:shd w:val="clear" w:color="auto" w:fill="FFFFFF"/>
        </w:rPr>
        <w:t>山塘安全运行管理条例》</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遂昌县十三五地质灾害防治规划</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等立法起草</w:t>
      </w:r>
      <w:r>
        <w:rPr>
          <w:rFonts w:hint="eastAsia" w:ascii="宋体" w:hAnsi="宋体" w:cs="宋体"/>
          <w:sz w:val="28"/>
          <w:szCs w:val="28"/>
          <w:shd w:val="clear" w:color="auto" w:fill="FFFFFF"/>
          <w:lang w:eastAsia="zh-CN"/>
        </w:rPr>
        <w:t>完成；</w:t>
      </w:r>
      <w:r>
        <w:rPr>
          <w:rFonts w:hint="eastAsia" w:ascii="宋体" w:hAnsi="宋体" w:cs="宋体"/>
          <w:sz w:val="28"/>
          <w:szCs w:val="28"/>
          <w:shd w:val="clear" w:color="auto" w:fill="FFFFFF"/>
        </w:rPr>
        <w:t>制修订一批自然灾害应急预案，乡镇、街道和社区气象灾害应急预案编制并及时修订率达100%。</w:t>
      </w:r>
    </w:p>
    <w:p>
      <w:p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lang w:eastAsia="zh-CN"/>
        </w:rPr>
        <w:t>三是规章制度落实得以全面强化。比如防汛方面，落实了</w:t>
      </w:r>
      <w:r>
        <w:rPr>
          <w:rFonts w:hint="eastAsia" w:ascii="宋体" w:hAnsi="宋体" w:cs="宋体"/>
          <w:sz w:val="28"/>
          <w:szCs w:val="28"/>
          <w:shd w:val="clear" w:color="auto" w:fill="FFFFFF"/>
        </w:rPr>
        <w:t>全县317座山塘水库和99座农村水电站的防汛保安责任人名单，进一步落实和明确了以行政首长负责制为核心的防汛保安责任制</w:t>
      </w:r>
      <w:r>
        <w:rPr>
          <w:rFonts w:hint="eastAsia" w:ascii="宋体" w:hAnsi="宋体" w:cs="宋体"/>
          <w:sz w:val="28"/>
          <w:szCs w:val="28"/>
          <w:shd w:val="clear" w:color="auto" w:fill="FFFFFF"/>
          <w:lang w:eastAsia="zh-CN"/>
        </w:rPr>
        <w:t>度</w:t>
      </w:r>
      <w:r>
        <w:rPr>
          <w:rFonts w:hint="eastAsia" w:ascii="宋体" w:hAnsi="宋体" w:cs="宋体"/>
          <w:sz w:val="28"/>
          <w:szCs w:val="28"/>
          <w:shd w:val="clear" w:color="auto" w:fill="FFFFFF"/>
        </w:rPr>
        <w:t>。</w:t>
      </w:r>
    </w:p>
    <w:p>
      <w:pPr>
        <w:numPr>
          <w:ilvl w:val="0"/>
          <w:numId w:val="0"/>
        </w:num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lang w:eastAsia="zh-CN"/>
        </w:rPr>
        <w:t>四是体系中枢系统建设卓有成效。</w:t>
      </w:r>
      <w:r>
        <w:rPr>
          <w:rFonts w:hint="eastAsia" w:ascii="宋体" w:hAnsi="宋体" w:cs="宋体"/>
          <w:sz w:val="28"/>
          <w:szCs w:val="28"/>
          <w:shd w:val="clear" w:color="auto" w:fill="FFFFFF"/>
        </w:rPr>
        <w:t>2019年我县率先建成全市首个县级地质灾害统一协调指挥中心，</w:t>
      </w:r>
      <w:r>
        <w:rPr>
          <w:rFonts w:hint="eastAsia" w:ascii="宋体" w:hAnsi="宋体" w:cs="宋体"/>
          <w:sz w:val="28"/>
          <w:szCs w:val="28"/>
          <w:shd w:val="clear" w:color="auto" w:fill="FFFFFF"/>
          <w:lang w:eastAsia="zh-CN"/>
        </w:rPr>
        <w:t>标志着</w:t>
      </w:r>
      <w:r>
        <w:rPr>
          <w:rFonts w:hint="eastAsia" w:ascii="宋体" w:hAnsi="宋体" w:cs="宋体"/>
          <w:sz w:val="28"/>
          <w:szCs w:val="28"/>
          <w:shd w:val="clear" w:color="auto" w:fill="FFFFFF"/>
        </w:rPr>
        <w:t>我县防震减灾工作工作迈上了新台阶。</w:t>
      </w:r>
      <w:r>
        <w:rPr>
          <w:rFonts w:hint="eastAsia" w:ascii="宋体" w:hAnsi="宋体" w:cs="宋体"/>
          <w:sz w:val="28"/>
          <w:szCs w:val="28"/>
          <w:shd w:val="clear" w:color="auto" w:fill="FFFFFF"/>
          <w:lang w:val="en-US" w:eastAsia="zh-CN"/>
        </w:rPr>
        <w:t>2020年</w:t>
      </w:r>
      <w:r>
        <w:rPr>
          <w:rFonts w:hint="eastAsia" w:ascii="宋体" w:hAnsi="宋体" w:cs="宋体"/>
          <w:sz w:val="28"/>
          <w:szCs w:val="28"/>
          <w:shd w:val="clear" w:color="auto" w:fill="FFFFFF"/>
        </w:rPr>
        <w:t>完成突发事件预警信息发布系统建设，</w:t>
      </w:r>
      <w:r>
        <w:rPr>
          <w:rFonts w:hint="eastAsia" w:ascii="宋体" w:hAnsi="宋体" w:cs="宋体"/>
          <w:sz w:val="28"/>
          <w:szCs w:val="28"/>
          <w:shd w:val="clear" w:color="auto" w:fill="FFFFFF"/>
          <w:lang w:eastAsia="zh-CN"/>
        </w:rPr>
        <w:t>各</w:t>
      </w:r>
      <w:r>
        <w:rPr>
          <w:rFonts w:hint="eastAsia" w:ascii="宋体" w:hAnsi="宋体" w:cs="宋体"/>
          <w:sz w:val="28"/>
          <w:szCs w:val="28"/>
          <w:shd w:val="clear" w:color="auto" w:fill="FFFFFF"/>
        </w:rPr>
        <w:t>部门防灾减灾信息双向共享率达100%。</w:t>
      </w:r>
    </w:p>
    <w:p>
      <w:pPr>
        <w:numPr>
          <w:ilvl w:val="0"/>
          <w:numId w:val="2"/>
        </w:numPr>
        <w:spacing w:line="360" w:lineRule="auto"/>
        <w:ind w:left="0" w:leftChars="0"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自然灾害应对成效显著</w:t>
      </w:r>
    </w:p>
    <w:p>
      <w:pPr>
        <w:numPr>
          <w:ilvl w:val="0"/>
          <w:numId w:val="0"/>
        </w:numPr>
        <w:spacing w:line="360" w:lineRule="auto"/>
        <w:ind w:firstLine="560" w:firstLineChars="200"/>
        <w:rPr>
          <w:rFonts w:hint="eastAsia" w:ascii="宋体" w:hAnsi="宋体" w:eastAsia="宋体" w:cs="宋体"/>
          <w:sz w:val="28"/>
          <w:szCs w:val="28"/>
          <w:shd w:val="clear" w:color="auto" w:fill="FFFFFF"/>
          <w:lang w:eastAsia="zh-CN"/>
        </w:rPr>
      </w:pPr>
      <w:r>
        <w:rPr>
          <w:rFonts w:hint="eastAsia" w:ascii="宋体" w:hAnsi="宋体" w:cs="宋体"/>
          <w:sz w:val="28"/>
          <w:szCs w:val="28"/>
          <w:shd w:val="clear" w:color="auto" w:fill="FFFFFF"/>
          <w:lang w:eastAsia="zh-CN"/>
        </w:rPr>
        <w:t>“十三五”期间，我县成功应对了</w:t>
      </w:r>
      <w:r>
        <w:rPr>
          <w:rFonts w:hint="eastAsia" w:ascii="宋体" w:hAnsi="宋体" w:cs="宋体"/>
          <w:sz w:val="28"/>
          <w:szCs w:val="28"/>
          <w:shd w:val="clear" w:color="auto" w:fill="FFFFFF"/>
        </w:rPr>
        <w:t>“利奇马”</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“鲇鱼”等超强台风和</w:t>
      </w:r>
      <w:r>
        <w:rPr>
          <w:rFonts w:hint="eastAsia" w:ascii="宋体" w:hAnsi="宋体" w:cs="宋体"/>
          <w:sz w:val="28"/>
          <w:szCs w:val="28"/>
          <w:shd w:val="clear" w:color="auto" w:fill="FFFFFF"/>
          <w:lang w:eastAsia="zh-CN"/>
        </w:rPr>
        <w:t>瓯江</w:t>
      </w:r>
      <w:r>
        <w:rPr>
          <w:rFonts w:hint="eastAsia" w:ascii="宋体" w:hAnsi="宋体" w:cs="宋体"/>
          <w:sz w:val="28"/>
          <w:szCs w:val="28"/>
          <w:shd w:val="clear" w:color="auto" w:fill="FFFFFF"/>
        </w:rPr>
        <w:t>流域各两次大洪水</w:t>
      </w:r>
      <w:r>
        <w:rPr>
          <w:rFonts w:hint="eastAsia" w:ascii="宋体" w:hAnsi="宋体" w:cs="宋体"/>
          <w:sz w:val="28"/>
          <w:szCs w:val="28"/>
          <w:shd w:val="clear" w:color="auto" w:fill="FFFFFF"/>
          <w:lang w:eastAsia="zh-CN"/>
        </w:rPr>
        <w:t>等引发的几起重特大自然灾害事件，有效支撑起应急人对生命财产保驾护航责任。</w:t>
      </w:r>
    </w:p>
    <w:p>
      <w:pPr>
        <w:numPr>
          <w:ilvl w:val="0"/>
          <w:numId w:val="0"/>
        </w:numPr>
        <w:spacing w:line="360" w:lineRule="auto"/>
        <w:ind w:firstLine="560" w:firstLineChars="200"/>
        <w:rPr>
          <w:rFonts w:hint="eastAsia" w:ascii="宋体" w:hAnsi="宋体" w:cs="宋体"/>
          <w:sz w:val="28"/>
          <w:szCs w:val="28"/>
          <w:shd w:val="clear" w:color="auto" w:fill="FFFFFF"/>
          <w:lang w:val="en-US" w:eastAsia="zh-CN"/>
        </w:rPr>
      </w:pPr>
      <w:r>
        <w:rPr>
          <w:rFonts w:hint="eastAsia" w:ascii="宋体" w:hAnsi="宋体" w:cs="宋体"/>
          <w:sz w:val="28"/>
          <w:szCs w:val="28"/>
          <w:shd w:val="clear" w:color="auto" w:fill="FFFFFF"/>
          <w:lang w:eastAsia="zh-CN"/>
        </w:rPr>
        <w:t>有效应对2016年“9</w:t>
      </w:r>
      <w:r>
        <w:rPr>
          <w:rFonts w:hint="eastAsia" w:ascii="Times New Roman" w:hAnsi="Times New Roman" w:cs="Times New Roman"/>
          <w:sz w:val="32"/>
          <w:szCs w:val="32"/>
          <w:highlight w:val="none"/>
          <w:lang w:val="en-US" w:eastAsia="zh-CN"/>
        </w:rPr>
        <w:t>·</w:t>
      </w:r>
      <w:r>
        <w:rPr>
          <w:rFonts w:hint="eastAsia" w:ascii="宋体" w:hAnsi="宋体" w:cs="宋体"/>
          <w:sz w:val="28"/>
          <w:szCs w:val="28"/>
          <w:shd w:val="clear" w:color="auto" w:fill="FFFFFF"/>
          <w:lang w:eastAsia="zh-CN"/>
        </w:rPr>
        <w:t>28”苏村地质灾害事件。该事件造成</w:t>
      </w:r>
      <w:r>
        <w:rPr>
          <w:rFonts w:hint="eastAsia" w:ascii="宋体" w:hAnsi="宋体" w:cs="宋体"/>
          <w:sz w:val="28"/>
          <w:szCs w:val="28"/>
          <w:shd w:val="clear" w:color="auto" w:fill="FFFFFF"/>
        </w:rPr>
        <w:t>20户房屋被埋</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lang w:val="en-US" w:eastAsia="zh-CN"/>
        </w:rPr>
        <w:t>27人失联</w:t>
      </w:r>
      <w:r>
        <w:rPr>
          <w:rFonts w:hint="eastAsia" w:ascii="宋体" w:hAnsi="宋体" w:cs="宋体"/>
          <w:sz w:val="28"/>
          <w:szCs w:val="28"/>
          <w:shd w:val="clear" w:color="auto" w:fill="FFFFFF"/>
          <w:lang w:eastAsia="zh-CN"/>
        </w:rPr>
        <w:t>事件</w:t>
      </w:r>
      <w:r>
        <w:rPr>
          <w:rFonts w:hint="eastAsia" w:ascii="宋体" w:hAnsi="宋体" w:cs="宋体"/>
          <w:sz w:val="28"/>
          <w:szCs w:val="28"/>
          <w:shd w:val="clear" w:color="auto" w:fill="FFFFFF"/>
          <w:lang w:val="en-US" w:eastAsia="zh-CN"/>
        </w:rPr>
        <w:t>，应急部门第一时间到场组织救援，成功抢救出19人，有效减少生命财产损失。</w:t>
      </w:r>
    </w:p>
    <w:p>
      <w:pPr>
        <w:numPr>
          <w:ilvl w:val="0"/>
          <w:numId w:val="0"/>
        </w:numPr>
        <w:spacing w:line="360" w:lineRule="auto"/>
        <w:ind w:firstLine="560" w:firstLineChars="200"/>
        <w:rPr>
          <w:rFonts w:hint="eastAsia" w:ascii="宋体" w:hAnsi="宋体" w:cs="宋体"/>
          <w:sz w:val="28"/>
          <w:szCs w:val="28"/>
          <w:shd w:val="clear" w:color="auto" w:fill="FFFFFF"/>
          <w:lang w:val="en-US" w:eastAsia="zh-CN"/>
        </w:rPr>
      </w:pPr>
      <w:r>
        <w:rPr>
          <w:rFonts w:hint="eastAsia" w:ascii="宋体" w:hAnsi="宋体" w:cs="宋体"/>
          <w:sz w:val="28"/>
          <w:szCs w:val="28"/>
          <w:shd w:val="clear" w:color="auto" w:fill="FFFFFF"/>
          <w:lang w:val="en-US" w:eastAsia="zh-CN"/>
        </w:rPr>
        <w:t>成功实现2017年“6·22”暴雨造成流域性洪灾的零死亡。该事件导致4.26万人口直接受灾，直接经济损失达1.5多亿元的灾情；事发后迅速启动防汛II级应急响应，县乡村三级防汛抗灾体系迅速到位，共转移群众6800多人，实现了零死亡、无人员被困的目标。</w:t>
      </w:r>
    </w:p>
    <w:p>
      <w:pPr>
        <w:numPr>
          <w:ilvl w:val="0"/>
          <w:numId w:val="0"/>
        </w:numPr>
        <w:spacing w:line="360" w:lineRule="auto"/>
        <w:ind w:firstLine="560" w:firstLineChars="200"/>
        <w:rPr>
          <w:rFonts w:hint="eastAsia" w:ascii="宋体" w:hAnsi="宋体" w:cs="宋体"/>
          <w:sz w:val="28"/>
          <w:szCs w:val="28"/>
          <w:shd w:val="clear" w:color="auto" w:fill="FFFFFF"/>
          <w:lang w:val="en-US" w:eastAsia="zh-CN"/>
        </w:rPr>
      </w:pPr>
      <w:r>
        <w:rPr>
          <w:rFonts w:hint="eastAsia" w:ascii="宋体" w:hAnsi="宋体" w:cs="宋体"/>
          <w:sz w:val="28"/>
          <w:szCs w:val="28"/>
          <w:shd w:val="clear" w:color="auto" w:fill="FFFFFF"/>
          <w:lang w:val="en-US" w:eastAsia="zh-CN"/>
        </w:rPr>
        <w:t>成功应对2019年“6·6”百年一遇特大暴雨。此事件中应急管理部门做了有效的预警，第一时间到场，迅速启动应急预案，成功降低了损失，实现无人员死亡目标。</w:t>
      </w:r>
    </w:p>
    <w:p>
      <w:pPr>
        <w:numPr>
          <w:ilvl w:val="0"/>
          <w:numId w:val="0"/>
        </w:num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lang w:eastAsia="zh-CN"/>
        </w:rPr>
        <w:t>此外，在几次</w:t>
      </w:r>
      <w:r>
        <w:rPr>
          <w:rFonts w:hint="eastAsia" w:ascii="宋体" w:hAnsi="宋体" w:cs="宋体"/>
          <w:sz w:val="28"/>
          <w:szCs w:val="28"/>
          <w:shd w:val="clear" w:color="auto" w:fill="FFFFFF"/>
        </w:rPr>
        <w:t>强降雨</w:t>
      </w:r>
      <w:r>
        <w:rPr>
          <w:rFonts w:hint="eastAsia" w:ascii="宋体" w:hAnsi="宋体" w:cs="宋体"/>
          <w:sz w:val="28"/>
          <w:szCs w:val="28"/>
          <w:shd w:val="clear" w:color="auto" w:fill="FFFFFF"/>
          <w:lang w:eastAsia="zh-CN"/>
        </w:rPr>
        <w:t>中</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应急部门</w:t>
      </w:r>
      <w:r>
        <w:rPr>
          <w:rFonts w:hint="eastAsia" w:ascii="宋体" w:hAnsi="宋体" w:cs="宋体"/>
          <w:sz w:val="28"/>
          <w:szCs w:val="28"/>
          <w:shd w:val="clear" w:color="auto" w:fill="FFFFFF"/>
        </w:rPr>
        <w:t>提前部署，</w:t>
      </w:r>
      <w:r>
        <w:rPr>
          <w:rFonts w:hint="eastAsia" w:ascii="宋体" w:hAnsi="宋体" w:cs="宋体"/>
          <w:sz w:val="28"/>
          <w:szCs w:val="28"/>
          <w:shd w:val="clear" w:color="auto" w:fill="FFFFFF"/>
          <w:lang w:eastAsia="zh-CN"/>
        </w:rPr>
        <w:t>精准</w:t>
      </w:r>
      <w:r>
        <w:rPr>
          <w:rFonts w:hint="eastAsia" w:ascii="宋体" w:hAnsi="宋体" w:cs="宋体"/>
          <w:sz w:val="28"/>
          <w:szCs w:val="28"/>
          <w:shd w:val="clear" w:color="auto" w:fill="FFFFFF"/>
        </w:rPr>
        <w:t>研判，及时科学组织</w:t>
      </w:r>
      <w:r>
        <w:rPr>
          <w:rFonts w:hint="eastAsia" w:ascii="宋体" w:hAnsi="宋体" w:cs="宋体"/>
          <w:sz w:val="28"/>
          <w:szCs w:val="28"/>
          <w:shd w:val="clear" w:color="auto" w:fill="FFFFFF"/>
          <w:lang w:eastAsia="zh-CN"/>
        </w:rPr>
        <w:t>了</w:t>
      </w:r>
      <w:r>
        <w:rPr>
          <w:rFonts w:hint="eastAsia" w:ascii="宋体" w:hAnsi="宋体" w:cs="宋体"/>
          <w:sz w:val="28"/>
          <w:szCs w:val="28"/>
          <w:shd w:val="clear" w:color="auto" w:fill="FFFFFF"/>
        </w:rPr>
        <w:t>水库调度</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2020年超长梅汛期间</w:t>
      </w:r>
      <w:r>
        <w:rPr>
          <w:rFonts w:hint="eastAsia" w:ascii="宋体" w:hAnsi="宋体" w:cs="宋体"/>
          <w:sz w:val="28"/>
          <w:szCs w:val="28"/>
          <w:shd w:val="clear" w:color="auto" w:fill="FFFFFF"/>
          <w:lang w:eastAsia="zh-CN"/>
        </w:rPr>
        <w:t>山洪暴发，全县</w:t>
      </w:r>
      <w:r>
        <w:rPr>
          <w:rFonts w:hint="eastAsia" w:ascii="宋体" w:hAnsi="宋体" w:cs="宋体"/>
          <w:sz w:val="28"/>
          <w:szCs w:val="28"/>
          <w:shd w:val="clear" w:color="auto" w:fill="FFFFFF"/>
        </w:rPr>
        <w:t>水库无一垮坝，主要江河堤防、标准海塘及闸站无一决口。</w:t>
      </w:r>
    </w:p>
    <w:p>
      <w:p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rPr>
        <w:t>森林火灾</w:t>
      </w:r>
      <w:r>
        <w:rPr>
          <w:rFonts w:hint="eastAsia" w:ascii="宋体" w:hAnsi="宋体" w:cs="宋体"/>
          <w:sz w:val="28"/>
          <w:szCs w:val="28"/>
          <w:shd w:val="clear" w:color="auto" w:fill="FFFFFF"/>
          <w:lang w:eastAsia="zh-CN"/>
        </w:rPr>
        <w:t>防控方面</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三</w:t>
      </w:r>
      <w:r>
        <w:rPr>
          <w:rFonts w:hint="eastAsia" w:ascii="宋体" w:hAnsi="宋体" w:cs="宋体"/>
          <w:sz w:val="28"/>
          <w:szCs w:val="28"/>
          <w:shd w:val="clear" w:color="auto" w:fill="FFFFFF"/>
        </w:rPr>
        <w:t>级联动、引水灭火、地空联合、智慧防控”一体的森林防火模式构建，森林火灾受害率</w:t>
      </w:r>
      <w:r>
        <w:rPr>
          <w:rFonts w:hint="eastAsia" w:ascii="宋体" w:hAnsi="宋体" w:cs="宋体"/>
          <w:sz w:val="28"/>
          <w:szCs w:val="28"/>
          <w:shd w:val="clear" w:color="auto" w:fill="FFFFFF"/>
          <w:lang w:eastAsia="zh-CN"/>
        </w:rPr>
        <w:t>大幅降低</w:t>
      </w:r>
      <w:r>
        <w:rPr>
          <w:rFonts w:hint="eastAsia" w:ascii="宋体" w:hAnsi="宋体" w:cs="宋体"/>
          <w:sz w:val="28"/>
          <w:szCs w:val="28"/>
          <w:shd w:val="clear" w:color="auto" w:fill="FFFFFF"/>
        </w:rPr>
        <w:t>。气象风险预报预警</w:t>
      </w:r>
      <w:r>
        <w:rPr>
          <w:rFonts w:hint="eastAsia" w:ascii="宋体" w:hAnsi="宋体" w:cs="宋体"/>
          <w:sz w:val="28"/>
          <w:szCs w:val="28"/>
          <w:shd w:val="clear" w:color="auto" w:fill="FFFFFF"/>
          <w:lang w:eastAsia="zh-CN"/>
        </w:rPr>
        <w:t>方面，</w:t>
      </w:r>
      <w:r>
        <w:rPr>
          <w:rFonts w:hint="eastAsia" w:ascii="宋体" w:hAnsi="宋体" w:cs="宋体"/>
          <w:sz w:val="28"/>
          <w:szCs w:val="28"/>
          <w:shd w:val="clear" w:color="auto" w:fill="FFFFFF"/>
        </w:rPr>
        <w:t>实时水雨情信息采集网络</w:t>
      </w:r>
      <w:r>
        <w:rPr>
          <w:rFonts w:hint="eastAsia" w:ascii="宋体" w:hAnsi="宋体" w:cs="宋体"/>
          <w:sz w:val="28"/>
          <w:szCs w:val="28"/>
          <w:shd w:val="clear" w:color="auto" w:fill="FFFFFF"/>
          <w:lang w:eastAsia="zh-CN"/>
        </w:rPr>
        <w:t>站点逐步加密</w:t>
      </w:r>
      <w:r>
        <w:rPr>
          <w:rFonts w:hint="eastAsia" w:ascii="宋体" w:hAnsi="宋体" w:cs="宋体"/>
          <w:sz w:val="28"/>
          <w:szCs w:val="28"/>
          <w:shd w:val="clear" w:color="auto" w:fill="FFFFFF"/>
        </w:rPr>
        <w:t>，基本实现</w:t>
      </w:r>
      <w:r>
        <w:rPr>
          <w:rFonts w:hint="eastAsia" w:ascii="宋体" w:hAnsi="宋体" w:cs="宋体"/>
          <w:sz w:val="28"/>
          <w:szCs w:val="28"/>
          <w:shd w:val="clear" w:color="auto" w:fill="FFFFFF"/>
          <w:lang w:eastAsia="zh-CN"/>
        </w:rPr>
        <w:t>全县</w:t>
      </w:r>
      <w:r>
        <w:rPr>
          <w:rFonts w:hint="eastAsia" w:ascii="宋体" w:hAnsi="宋体" w:cs="宋体"/>
          <w:sz w:val="28"/>
          <w:szCs w:val="28"/>
          <w:shd w:val="clear" w:color="auto" w:fill="FFFFFF"/>
        </w:rPr>
        <w:t>主要江河干流洪水预报全覆盖。</w:t>
      </w:r>
    </w:p>
    <w:p>
      <w:pPr>
        <w:numPr>
          <w:ilvl w:val="0"/>
          <w:numId w:val="2"/>
        </w:numPr>
        <w:spacing w:line="360" w:lineRule="auto"/>
        <w:ind w:left="0" w:leftChars="0"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防灾基础</w:t>
      </w:r>
      <w:r>
        <w:rPr>
          <w:rFonts w:hint="eastAsia" w:ascii="宋体" w:hAnsi="宋体" w:cs="宋体"/>
          <w:b/>
          <w:bCs/>
          <w:sz w:val="28"/>
          <w:szCs w:val="28"/>
          <w:shd w:val="clear" w:color="auto" w:fill="FFFFFF"/>
          <w:lang w:eastAsia="zh-CN"/>
        </w:rPr>
        <w:t>能力进一步增强</w:t>
      </w:r>
    </w:p>
    <w:p>
      <w:p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lang w:eastAsia="zh-CN"/>
        </w:rPr>
        <w:t>水利方面，深入推进了百项千亿防洪排涝工程，“蓄、防、疏、泄”的防洪体系更加巩固和完善，石坑坪和铜川水库下闸蓄水工程、北界登埠水库主体工程基本完工，黄金谷水库坝基开挖工程加快推进，清水源水库主体建设工程等全速推进；加大了河道综合治理能力，加强了库塘工程安全风险管控，水利防汛质能得以显著提升。</w:t>
      </w:r>
    </w:p>
    <w:p>
      <w:pPr>
        <w:numPr>
          <w:ilvl w:val="0"/>
          <w:numId w:val="0"/>
        </w:num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rPr>
        <w:t>地质灾害</w:t>
      </w:r>
      <w:r>
        <w:rPr>
          <w:rFonts w:hint="eastAsia" w:ascii="宋体" w:hAnsi="宋体" w:cs="宋体"/>
          <w:sz w:val="28"/>
          <w:szCs w:val="28"/>
          <w:shd w:val="clear" w:color="auto" w:fill="FFFFFF"/>
          <w:lang w:eastAsia="zh-CN"/>
        </w:rPr>
        <w:t>方面，防控</w:t>
      </w:r>
      <w:r>
        <w:rPr>
          <w:rFonts w:hint="eastAsia" w:ascii="宋体" w:hAnsi="宋体" w:cs="宋体"/>
          <w:sz w:val="28"/>
          <w:szCs w:val="28"/>
          <w:highlight w:val="none"/>
          <w:shd w:val="clear" w:color="auto" w:fill="FFFFFF"/>
        </w:rPr>
        <w:t>监测设施持续优化，</w:t>
      </w:r>
      <w:r>
        <w:rPr>
          <w:rFonts w:hint="eastAsia" w:ascii="宋体" w:hAnsi="宋体" w:cs="宋体"/>
          <w:sz w:val="28"/>
          <w:szCs w:val="28"/>
          <w:shd w:val="clear" w:color="auto" w:fill="FFFFFF"/>
        </w:rPr>
        <w:t>“除险安居”三年行动成果卓著。</w:t>
      </w:r>
      <w:r>
        <w:rPr>
          <w:rFonts w:hint="eastAsia" w:ascii="宋体" w:hAnsi="宋体" w:cs="宋体"/>
          <w:sz w:val="28"/>
          <w:szCs w:val="28"/>
          <w:shd w:val="clear" w:color="auto" w:fill="FFFFFF"/>
          <w:lang w:eastAsia="zh-CN"/>
        </w:rPr>
        <w:t>截止</w:t>
      </w:r>
      <w:r>
        <w:rPr>
          <w:rFonts w:hint="eastAsia" w:ascii="宋体" w:hAnsi="宋体" w:cs="宋体"/>
          <w:sz w:val="28"/>
          <w:szCs w:val="28"/>
          <w:shd w:val="clear" w:color="auto" w:fill="FFFFFF"/>
          <w:lang w:val="en-US" w:eastAsia="zh-CN"/>
        </w:rPr>
        <w:t>2020</w:t>
      </w:r>
      <w:r>
        <w:rPr>
          <w:rFonts w:hint="eastAsia" w:ascii="宋体" w:hAnsi="宋体" w:cs="宋体"/>
          <w:sz w:val="28"/>
          <w:szCs w:val="28"/>
          <w:shd w:val="clear" w:color="auto" w:fill="FFFFFF"/>
        </w:rPr>
        <w:t>年</w:t>
      </w:r>
      <w:r>
        <w:rPr>
          <w:rFonts w:hint="eastAsia" w:ascii="宋体" w:hAnsi="宋体" w:cs="宋体"/>
          <w:sz w:val="28"/>
          <w:szCs w:val="28"/>
          <w:shd w:val="clear" w:color="auto" w:fill="FFFFFF"/>
          <w:lang w:eastAsia="zh-CN"/>
        </w:rPr>
        <w:t>底</w:t>
      </w:r>
      <w:r>
        <w:rPr>
          <w:rFonts w:hint="eastAsia" w:ascii="宋体" w:hAnsi="宋体" w:cs="宋体"/>
          <w:sz w:val="28"/>
          <w:szCs w:val="28"/>
          <w:shd w:val="clear" w:color="auto" w:fill="FFFFFF"/>
        </w:rPr>
        <w:t>，25处地质灾害隐患点</w:t>
      </w:r>
      <w:r>
        <w:rPr>
          <w:rFonts w:hint="eastAsia" w:ascii="宋体" w:hAnsi="宋体" w:cs="宋体"/>
          <w:sz w:val="28"/>
          <w:szCs w:val="28"/>
          <w:shd w:val="clear" w:color="auto" w:fill="FFFFFF"/>
          <w:lang w:eastAsia="zh-CN"/>
        </w:rPr>
        <w:t>全部</w:t>
      </w:r>
      <w:r>
        <w:rPr>
          <w:rFonts w:hint="eastAsia" w:ascii="宋体" w:hAnsi="宋体" w:cs="宋体"/>
          <w:sz w:val="28"/>
          <w:szCs w:val="28"/>
          <w:shd w:val="clear" w:color="auto" w:fill="FFFFFF"/>
        </w:rPr>
        <w:t>治理</w:t>
      </w:r>
      <w:r>
        <w:rPr>
          <w:rFonts w:hint="eastAsia" w:ascii="宋体" w:hAnsi="宋体" w:cs="宋体"/>
          <w:sz w:val="28"/>
          <w:szCs w:val="28"/>
          <w:shd w:val="clear" w:color="auto" w:fill="FFFFFF"/>
          <w:lang w:eastAsia="zh-CN"/>
        </w:rPr>
        <w:t>完</w:t>
      </w:r>
      <w:r>
        <w:rPr>
          <w:rFonts w:hint="eastAsia" w:ascii="宋体" w:hAnsi="宋体" w:cs="宋体"/>
          <w:sz w:val="28"/>
          <w:szCs w:val="28"/>
          <w:shd w:val="clear" w:color="auto" w:fill="FFFFFF"/>
        </w:rPr>
        <w:t>工，</w:t>
      </w:r>
      <w:r>
        <w:rPr>
          <w:rFonts w:hint="eastAsia" w:ascii="宋体" w:hAnsi="宋体" w:cs="宋体"/>
          <w:sz w:val="28"/>
          <w:szCs w:val="28"/>
          <w:shd w:val="clear" w:color="auto" w:fill="FFFFFF"/>
          <w:lang w:eastAsia="zh-CN"/>
        </w:rPr>
        <w:t>配合“大搬快聚”工程全县共</w:t>
      </w:r>
      <w:r>
        <w:rPr>
          <w:rFonts w:hint="eastAsia" w:ascii="宋体" w:hAnsi="宋体" w:cs="宋体"/>
          <w:sz w:val="28"/>
          <w:szCs w:val="28"/>
          <w:shd w:val="clear" w:color="auto" w:fill="FFFFFF"/>
        </w:rPr>
        <w:t>解危161户589人，投入地质灾害治理资金</w:t>
      </w:r>
      <w:r>
        <w:rPr>
          <w:rFonts w:hint="eastAsia" w:ascii="宋体" w:hAnsi="宋体" w:cs="宋体"/>
          <w:sz w:val="28"/>
          <w:szCs w:val="28"/>
          <w:shd w:val="clear" w:color="auto" w:fill="FFFFFF"/>
          <w:lang w:val="en-US" w:eastAsia="zh-CN"/>
        </w:rPr>
        <w:t>1.8亿</w:t>
      </w:r>
      <w:r>
        <w:rPr>
          <w:rFonts w:hint="eastAsia" w:ascii="宋体" w:hAnsi="宋体" w:cs="宋体"/>
          <w:sz w:val="28"/>
          <w:szCs w:val="28"/>
          <w:shd w:val="clear" w:color="auto" w:fill="FFFFFF"/>
        </w:rPr>
        <w:t>元。</w:t>
      </w:r>
    </w:p>
    <w:p>
      <w:pPr>
        <w:spacing w:line="360" w:lineRule="auto"/>
        <w:ind w:firstLine="560" w:firstLineChars="200"/>
        <w:rPr>
          <w:rFonts w:hint="eastAsia" w:ascii="宋体" w:hAnsi="宋体" w:cs="宋体"/>
          <w:sz w:val="28"/>
          <w:szCs w:val="28"/>
          <w:highlight w:val="none"/>
          <w:shd w:val="clear" w:color="auto" w:fill="FFFFFF"/>
        </w:rPr>
      </w:pPr>
      <w:r>
        <w:rPr>
          <w:rFonts w:hint="eastAsia" w:ascii="宋体" w:hAnsi="宋体" w:cs="宋体"/>
          <w:sz w:val="28"/>
          <w:szCs w:val="28"/>
          <w:highlight w:val="none"/>
          <w:shd w:val="clear" w:color="auto" w:fill="FFFFFF"/>
          <w:lang w:eastAsia="zh-CN"/>
        </w:rPr>
        <w:t>森林消防装备</w:t>
      </w:r>
      <w:r>
        <w:rPr>
          <w:rFonts w:hint="eastAsia" w:ascii="宋体" w:hAnsi="宋体" w:cs="宋体"/>
          <w:sz w:val="28"/>
          <w:szCs w:val="28"/>
          <w:highlight w:val="none"/>
          <w:shd w:val="clear" w:color="auto" w:fill="FFFFFF"/>
        </w:rPr>
        <w:t>充</w:t>
      </w:r>
      <w:r>
        <w:rPr>
          <w:rFonts w:hint="eastAsia" w:ascii="宋体" w:hAnsi="宋体" w:cs="宋体"/>
          <w:sz w:val="28"/>
          <w:szCs w:val="28"/>
          <w:highlight w:val="none"/>
          <w:shd w:val="clear" w:color="auto" w:fill="FFFFFF"/>
          <w:lang w:eastAsia="zh-CN"/>
        </w:rPr>
        <w:t>实提升，队伍建设逐步加强。</w:t>
      </w:r>
      <w:r>
        <w:rPr>
          <w:rFonts w:hint="eastAsia" w:ascii="宋体" w:hAnsi="宋体" w:cs="宋体"/>
          <w:sz w:val="28"/>
          <w:szCs w:val="28"/>
          <w:highlight w:val="none"/>
          <w:shd w:val="clear" w:color="auto" w:fill="FFFFFF"/>
        </w:rPr>
        <w:t>采购了40万元的扑火机具分发各乡镇森林消防队伍</w:t>
      </w:r>
      <w:r>
        <w:rPr>
          <w:rFonts w:hint="eastAsia" w:ascii="宋体" w:hAnsi="宋体" w:cs="宋体"/>
          <w:sz w:val="28"/>
          <w:szCs w:val="28"/>
          <w:highlight w:val="none"/>
          <w:shd w:val="clear" w:color="auto" w:fill="FFFFFF"/>
          <w:lang w:eastAsia="zh-CN"/>
        </w:rPr>
        <w:t>，多数</w:t>
      </w:r>
      <w:r>
        <w:rPr>
          <w:rFonts w:hint="eastAsia" w:ascii="宋体" w:hAnsi="宋体" w:cs="宋体"/>
          <w:sz w:val="28"/>
          <w:szCs w:val="28"/>
          <w:highlight w:val="none"/>
          <w:shd w:val="clear" w:color="auto" w:fill="FFFFFF"/>
        </w:rPr>
        <w:t>乡镇森林消防半专业队伍发放</w:t>
      </w:r>
      <w:r>
        <w:rPr>
          <w:rFonts w:hint="eastAsia" w:ascii="宋体" w:hAnsi="宋体" w:cs="宋体"/>
          <w:sz w:val="28"/>
          <w:szCs w:val="28"/>
          <w:highlight w:val="none"/>
          <w:shd w:val="clear" w:color="auto" w:fill="FFFFFF"/>
          <w:lang w:eastAsia="zh-CN"/>
        </w:rPr>
        <w:t>了</w:t>
      </w:r>
      <w:r>
        <w:rPr>
          <w:rFonts w:hint="eastAsia" w:ascii="宋体" w:hAnsi="宋体" w:cs="宋体"/>
          <w:sz w:val="28"/>
          <w:szCs w:val="28"/>
          <w:highlight w:val="none"/>
          <w:shd w:val="clear" w:color="auto" w:fill="FFFFFF"/>
        </w:rPr>
        <w:t>便携式高压接力水泵、背负式风水灭火机等先进消防装备。</w:t>
      </w:r>
      <w:r>
        <w:rPr>
          <w:rFonts w:hint="eastAsia" w:ascii="宋体" w:hAnsi="宋体" w:cs="宋体"/>
          <w:sz w:val="28"/>
          <w:szCs w:val="28"/>
          <w:highlight w:val="none"/>
          <w:shd w:val="clear" w:color="auto" w:fill="FFFFFF"/>
          <w:lang w:eastAsia="zh-CN"/>
        </w:rPr>
        <w:t>消防队伍加强了平时演练，</w:t>
      </w:r>
      <w:r>
        <w:rPr>
          <w:rFonts w:hint="eastAsia" w:ascii="宋体" w:hAnsi="宋体" w:cs="宋体"/>
          <w:sz w:val="28"/>
          <w:szCs w:val="28"/>
          <w:highlight w:val="none"/>
          <w:shd w:val="clear" w:color="auto" w:fill="FFFFFF"/>
        </w:rPr>
        <w:t>云峰街道省级森林消防队伍建设</w:t>
      </w:r>
      <w:r>
        <w:rPr>
          <w:rFonts w:hint="eastAsia" w:ascii="宋体" w:hAnsi="宋体" w:cs="宋体"/>
          <w:sz w:val="28"/>
          <w:szCs w:val="28"/>
          <w:highlight w:val="none"/>
          <w:shd w:val="clear" w:color="auto" w:fill="FFFFFF"/>
          <w:lang w:eastAsia="zh-CN"/>
        </w:rPr>
        <w:t>初步见效</w:t>
      </w:r>
      <w:r>
        <w:rPr>
          <w:rFonts w:hint="eastAsia" w:ascii="宋体" w:hAnsi="宋体" w:cs="宋体"/>
          <w:sz w:val="28"/>
          <w:szCs w:val="28"/>
          <w:highlight w:val="none"/>
          <w:shd w:val="clear" w:color="auto" w:fill="FFFFFF"/>
        </w:rPr>
        <w:t>。</w:t>
      </w:r>
    </w:p>
    <w:p>
      <w:pPr>
        <w:spacing w:line="360" w:lineRule="auto"/>
        <w:ind w:firstLine="560" w:firstLineChars="200"/>
        <w:rPr>
          <w:rFonts w:hint="eastAsia" w:ascii="宋体" w:hAnsi="宋体" w:cs="宋体"/>
          <w:sz w:val="28"/>
          <w:szCs w:val="28"/>
          <w:highlight w:val="none"/>
          <w:shd w:val="clear" w:color="auto" w:fill="FFFFFF"/>
        </w:rPr>
      </w:pPr>
      <w:r>
        <w:rPr>
          <w:rFonts w:hint="eastAsia" w:ascii="宋体" w:hAnsi="宋体" w:cs="宋体"/>
          <w:sz w:val="28"/>
          <w:szCs w:val="28"/>
          <w:highlight w:val="none"/>
          <w:shd w:val="clear" w:color="auto" w:fill="FFFFFF"/>
        </w:rPr>
        <w:t>地面气象观测站网布局更加合理，站网持续完善</w:t>
      </w:r>
      <w:r>
        <w:rPr>
          <w:rFonts w:hint="eastAsia" w:ascii="宋体" w:hAnsi="宋体" w:cs="宋体"/>
          <w:sz w:val="28"/>
          <w:szCs w:val="28"/>
          <w:highlight w:val="none"/>
          <w:shd w:val="clear" w:color="auto" w:fill="FFFFFF"/>
          <w:lang w:eastAsia="zh-CN"/>
        </w:rPr>
        <w:t>；</w:t>
      </w:r>
      <w:r>
        <w:rPr>
          <w:rFonts w:hint="eastAsia" w:ascii="宋体" w:hAnsi="宋体" w:cs="宋体"/>
          <w:sz w:val="28"/>
          <w:szCs w:val="28"/>
          <w:highlight w:val="none"/>
          <w:shd w:val="clear" w:color="auto" w:fill="FFFFFF"/>
        </w:rPr>
        <w:t>地震监测台站标准化改造全面完成，加强数字化地球物理台网建设和管理，逐步实现“由点成网” 的监测体系。</w:t>
      </w:r>
      <w:r>
        <w:rPr>
          <w:rFonts w:hint="eastAsia" w:ascii="宋体" w:hAnsi="宋体" w:cs="宋体"/>
          <w:sz w:val="28"/>
          <w:szCs w:val="28"/>
          <w:highlight w:val="none"/>
          <w:shd w:val="clear" w:color="auto" w:fill="FFFFFF"/>
          <w:lang w:eastAsia="zh-CN"/>
        </w:rPr>
        <w:t>安置场所数量和规范化建设卓有成效，</w:t>
      </w:r>
      <w:r>
        <w:rPr>
          <w:rFonts w:hint="eastAsia" w:ascii="宋体" w:hAnsi="宋体" w:cs="宋体"/>
          <w:sz w:val="28"/>
          <w:szCs w:val="28"/>
          <w:highlight w:val="none"/>
          <w:shd w:val="clear" w:color="auto" w:fill="FFFFFF"/>
          <w:lang w:val="en-US" w:eastAsia="zh-CN"/>
        </w:rPr>
        <w:t>截止2020年，</w:t>
      </w:r>
      <w:r>
        <w:rPr>
          <w:rFonts w:hint="eastAsia" w:ascii="宋体" w:hAnsi="宋体" w:cs="宋体"/>
          <w:sz w:val="28"/>
          <w:szCs w:val="28"/>
          <w:highlight w:val="none"/>
          <w:shd w:val="clear" w:color="auto" w:fill="FFFFFF"/>
        </w:rPr>
        <w:t>共</w:t>
      </w:r>
      <w:r>
        <w:rPr>
          <w:rFonts w:hint="eastAsia" w:ascii="宋体" w:hAnsi="宋体" w:cs="宋体"/>
          <w:sz w:val="28"/>
          <w:szCs w:val="28"/>
          <w:highlight w:val="none"/>
          <w:shd w:val="clear" w:color="auto" w:fill="FFFFFF"/>
          <w:lang w:val="en-US" w:eastAsia="zh-CN"/>
        </w:rPr>
        <w:t>建成</w:t>
      </w:r>
      <w:r>
        <w:rPr>
          <w:rFonts w:hint="eastAsia" w:ascii="宋体" w:hAnsi="宋体" w:cs="宋体"/>
          <w:sz w:val="28"/>
          <w:szCs w:val="28"/>
          <w:highlight w:val="none"/>
          <w:shd w:val="clear" w:color="auto" w:fill="FFFFFF"/>
        </w:rPr>
        <w:t>避灾安置场所155家，覆盖率</w:t>
      </w:r>
      <w:r>
        <w:rPr>
          <w:rFonts w:hint="eastAsia" w:ascii="宋体" w:hAnsi="宋体" w:cs="宋体"/>
          <w:sz w:val="28"/>
          <w:szCs w:val="28"/>
          <w:highlight w:val="none"/>
          <w:shd w:val="clear" w:color="auto" w:fill="FFFFFF"/>
          <w:lang w:eastAsia="zh-CN"/>
        </w:rPr>
        <w:t>达</w:t>
      </w:r>
      <w:r>
        <w:rPr>
          <w:rFonts w:hint="eastAsia" w:ascii="宋体" w:hAnsi="宋体" w:cs="宋体"/>
          <w:sz w:val="28"/>
          <w:szCs w:val="28"/>
          <w:highlight w:val="none"/>
          <w:shd w:val="clear" w:color="auto" w:fill="FFFFFF"/>
        </w:rPr>
        <w:t>66%</w:t>
      </w:r>
      <w:r>
        <w:rPr>
          <w:rFonts w:hint="eastAsia" w:ascii="宋体" w:hAnsi="宋体" w:cs="宋体"/>
          <w:sz w:val="28"/>
          <w:szCs w:val="28"/>
          <w:highlight w:val="none"/>
          <w:shd w:val="clear" w:color="auto" w:fill="FFFFFF"/>
          <w:lang w:eastAsia="zh-CN"/>
        </w:rPr>
        <w:t>，规范化率</w:t>
      </w:r>
      <w:r>
        <w:rPr>
          <w:rFonts w:hint="eastAsia" w:ascii="宋体" w:hAnsi="宋体" w:cs="宋体"/>
          <w:sz w:val="28"/>
          <w:szCs w:val="28"/>
          <w:highlight w:val="none"/>
          <w:shd w:val="clear" w:color="auto" w:fill="FFFFFF"/>
          <w:lang w:val="en-US" w:eastAsia="zh-CN"/>
        </w:rPr>
        <w:t>100%</w:t>
      </w:r>
      <w:r>
        <w:rPr>
          <w:rFonts w:hint="eastAsia" w:ascii="宋体" w:hAnsi="宋体" w:cs="宋体"/>
          <w:sz w:val="28"/>
          <w:szCs w:val="28"/>
          <w:highlight w:val="none"/>
          <w:shd w:val="clear" w:color="auto" w:fill="FFFFFF"/>
        </w:rPr>
        <w:t>。</w:t>
      </w:r>
    </w:p>
    <w:p>
      <w:pPr>
        <w:numPr>
          <w:ilvl w:val="0"/>
          <w:numId w:val="2"/>
        </w:numPr>
        <w:spacing w:line="360" w:lineRule="auto"/>
        <w:ind w:left="0" w:leftChars="0"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防灾减灾保障更加有力。</w:t>
      </w:r>
    </w:p>
    <w:p>
      <w:pPr>
        <w:numPr>
          <w:ilvl w:val="0"/>
          <w:numId w:val="0"/>
        </w:num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rPr>
        <w:t>建立统一的应急物资储备体系，应急物资预警、生产、储备、调拨及紧急配送等工作机制不断完善，全面推进应急物资储备三级网络建设，建立政府储备与社会储备相结合、实物储备与生产能力储备相结合的多样化应急物资储备方式。</w:t>
      </w:r>
      <w:r>
        <w:rPr>
          <w:rFonts w:hint="eastAsia" w:ascii="宋体" w:hAnsi="宋体" w:cs="宋体"/>
          <w:sz w:val="28"/>
          <w:szCs w:val="28"/>
          <w:shd w:val="clear" w:color="auto" w:fill="FFFFFF"/>
          <w:lang w:val="en-US" w:eastAsia="zh-CN"/>
        </w:rPr>
        <w:t>目前，遂昌县已建立了县级应急物资储备数据库（中心），同时建立了</w:t>
      </w:r>
      <w:r>
        <w:rPr>
          <w:rFonts w:hint="eastAsia" w:ascii="宋体" w:hAnsi="宋体" w:cs="宋体"/>
          <w:sz w:val="28"/>
          <w:szCs w:val="28"/>
          <w:shd w:val="clear" w:color="auto" w:fill="FFFFFF"/>
        </w:rPr>
        <w:t>应急仓库共30个，其中县级应急仓库10个，乡镇级应急仓库20个</w:t>
      </w:r>
      <w:r>
        <w:rPr>
          <w:rFonts w:hint="eastAsia" w:ascii="宋体" w:hAnsi="宋体" w:cs="宋体"/>
          <w:sz w:val="28"/>
          <w:szCs w:val="28"/>
          <w:shd w:val="clear" w:color="auto" w:fill="FFFFFF"/>
          <w:lang w:eastAsia="zh-CN"/>
        </w:rPr>
        <w:t>。</w:t>
      </w:r>
    </w:p>
    <w:p>
      <w:pPr>
        <w:numPr>
          <w:ilvl w:val="0"/>
          <w:numId w:val="0"/>
        </w:num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lang w:val="en-US" w:eastAsia="zh-CN"/>
        </w:rPr>
        <w:t>遂昌县</w:t>
      </w:r>
      <w:r>
        <w:rPr>
          <w:rFonts w:hint="eastAsia" w:ascii="宋体" w:hAnsi="宋体" w:cs="宋体"/>
          <w:sz w:val="28"/>
          <w:szCs w:val="28"/>
          <w:shd w:val="clear" w:color="auto" w:fill="FFFFFF"/>
          <w:lang w:eastAsia="zh-CN"/>
        </w:rPr>
        <w:t>按照应急物资分级储备</w:t>
      </w:r>
      <w:r>
        <w:rPr>
          <w:rFonts w:hint="eastAsia" w:ascii="宋体" w:hAnsi="宋体" w:cs="宋体"/>
          <w:sz w:val="28"/>
          <w:szCs w:val="28"/>
          <w:shd w:val="clear" w:color="auto" w:fill="FFFFFF"/>
          <w:lang w:val="en-US" w:eastAsia="zh-CN"/>
        </w:rPr>
        <w:t>的</w:t>
      </w:r>
      <w:r>
        <w:rPr>
          <w:rFonts w:hint="eastAsia" w:ascii="宋体" w:hAnsi="宋体" w:cs="宋体"/>
          <w:sz w:val="28"/>
          <w:szCs w:val="28"/>
          <w:shd w:val="clear" w:color="auto" w:fill="FFFFFF"/>
          <w:lang w:eastAsia="zh-CN"/>
        </w:rPr>
        <w:t>要求，重点做好</w:t>
      </w:r>
      <w:r>
        <w:rPr>
          <w:rFonts w:hint="eastAsia" w:ascii="宋体" w:hAnsi="宋体" w:cs="宋体"/>
          <w:sz w:val="28"/>
          <w:szCs w:val="28"/>
          <w:shd w:val="clear" w:color="auto" w:fill="FFFFFF"/>
          <w:lang w:val="en-US" w:eastAsia="zh-CN"/>
        </w:rPr>
        <w:t>了</w:t>
      </w:r>
      <w:r>
        <w:rPr>
          <w:rFonts w:hint="eastAsia" w:ascii="宋体" w:hAnsi="宋体" w:cs="宋体"/>
          <w:sz w:val="28"/>
          <w:szCs w:val="28"/>
          <w:shd w:val="clear" w:color="auto" w:fill="FFFFFF"/>
          <w:lang w:eastAsia="zh-CN"/>
        </w:rPr>
        <w:t>应急物资三大件</w:t>
      </w:r>
      <w:r>
        <w:rPr>
          <w:rFonts w:hint="eastAsia" w:ascii="宋体" w:hAnsi="宋体" w:cs="宋体"/>
          <w:sz w:val="28"/>
          <w:szCs w:val="28"/>
          <w:shd w:val="clear" w:color="auto" w:fill="FFFFFF"/>
          <w:lang w:val="en-US" w:eastAsia="zh-CN"/>
        </w:rPr>
        <w:t>的储备工作，</w:t>
      </w:r>
      <w:r>
        <w:rPr>
          <w:rFonts w:hint="eastAsia" w:ascii="宋体" w:hAnsi="宋体" w:cs="宋体"/>
          <w:sz w:val="28"/>
          <w:szCs w:val="28"/>
          <w:shd w:val="clear" w:color="auto" w:fill="FFFFFF"/>
          <w:lang w:eastAsia="zh-CN"/>
        </w:rPr>
        <w:t>配备</w:t>
      </w:r>
      <w:r>
        <w:rPr>
          <w:rFonts w:hint="eastAsia" w:ascii="宋体" w:hAnsi="宋体" w:cs="宋体"/>
          <w:sz w:val="28"/>
          <w:szCs w:val="28"/>
          <w:shd w:val="clear" w:color="auto" w:fill="FFFFFF"/>
          <w:lang w:val="en-US" w:eastAsia="zh-CN"/>
        </w:rPr>
        <w:t>了</w:t>
      </w:r>
      <w:r>
        <w:rPr>
          <w:rFonts w:hint="eastAsia" w:ascii="宋体" w:hAnsi="宋体" w:cs="宋体"/>
          <w:sz w:val="28"/>
          <w:szCs w:val="28"/>
          <w:shd w:val="clear" w:color="auto" w:fill="FFFFFF"/>
          <w:lang w:eastAsia="zh-CN"/>
        </w:rPr>
        <w:t>卫星电话配备90部，发电机和排水泵等做到协议全覆盖。</w:t>
      </w:r>
    </w:p>
    <w:p>
      <w:pPr>
        <w:pStyle w:val="11"/>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leftChars="0" w:right="0" w:firstLine="562" w:firstLineChars="200"/>
        <w:jc w:val="both"/>
        <w:rPr>
          <w:rFonts w:hint="eastAsia" w:ascii="宋体" w:hAnsi="宋体" w:cs="宋体"/>
          <w:b/>
          <w:bCs/>
          <w:kern w:val="2"/>
          <w:sz w:val="28"/>
          <w:szCs w:val="28"/>
          <w:shd w:val="clear" w:color="auto" w:fill="FFFFFF"/>
          <w:lang w:val="en-US" w:eastAsia="zh-CN" w:bidi="ar-SA"/>
        </w:rPr>
      </w:pPr>
      <w:r>
        <w:rPr>
          <w:rFonts w:hint="eastAsia" w:ascii="宋体" w:hAnsi="宋体" w:cs="宋体"/>
          <w:b/>
          <w:bCs/>
          <w:kern w:val="2"/>
          <w:sz w:val="28"/>
          <w:szCs w:val="28"/>
          <w:shd w:val="clear" w:color="auto" w:fill="FFFFFF"/>
          <w:lang w:val="en-US" w:eastAsia="zh-CN" w:bidi="ar-SA"/>
        </w:rPr>
        <w:t>防灾减灾社会动员更加高效。</w:t>
      </w:r>
    </w:p>
    <w:p>
      <w:pPr>
        <w:numPr>
          <w:ilvl w:val="0"/>
          <w:numId w:val="0"/>
        </w:numPr>
        <w:spacing w:line="360" w:lineRule="auto"/>
        <w:ind w:firstLine="560" w:firstLineChars="200"/>
        <w:rPr>
          <w:rFonts w:hint="eastAsia" w:ascii="宋体" w:hAnsi="宋体" w:eastAsia="宋体" w:cs="宋体"/>
          <w:sz w:val="28"/>
          <w:szCs w:val="28"/>
          <w:shd w:val="clear" w:color="auto" w:fill="FFFFFF"/>
          <w:lang w:eastAsia="zh-CN"/>
        </w:rPr>
      </w:pPr>
      <w:r>
        <w:rPr>
          <w:rFonts w:hint="eastAsia" w:ascii="宋体" w:hAnsi="宋体" w:cs="宋体"/>
          <w:sz w:val="28"/>
          <w:szCs w:val="28"/>
          <w:shd w:val="clear" w:color="auto" w:fill="FFFFFF"/>
        </w:rPr>
        <w:t>防灾减灾宣传教育不断</w:t>
      </w:r>
      <w:r>
        <w:rPr>
          <w:rFonts w:hint="eastAsia" w:ascii="宋体" w:hAnsi="宋体" w:eastAsia="宋体" w:cs="宋体"/>
          <w:sz w:val="28"/>
          <w:szCs w:val="28"/>
          <w:shd w:val="clear" w:color="auto" w:fill="FFFFFF"/>
        </w:rPr>
        <w:t>深入</w:t>
      </w:r>
      <w:r>
        <w:rPr>
          <w:rFonts w:hint="eastAsia" w:ascii="宋体" w:hAnsi="宋体" w:cs="宋体"/>
          <w:sz w:val="28"/>
          <w:szCs w:val="28"/>
          <w:shd w:val="clear" w:color="auto" w:fill="FFFFFF"/>
          <w:lang w:eastAsia="zh-CN"/>
        </w:rPr>
        <w:t>。各部门</w:t>
      </w:r>
      <w:r>
        <w:rPr>
          <w:rFonts w:hint="eastAsia" w:ascii="宋体" w:hAnsi="宋体" w:eastAsia="宋体" w:cs="宋体"/>
          <w:sz w:val="28"/>
          <w:szCs w:val="28"/>
          <w:shd w:val="clear" w:color="auto" w:fill="FFFFFF"/>
        </w:rPr>
        <w:t>充</w:t>
      </w:r>
      <w:r>
        <w:rPr>
          <w:rFonts w:hint="eastAsia" w:ascii="宋体" w:hAnsi="宋体" w:cs="宋体"/>
          <w:sz w:val="28"/>
          <w:szCs w:val="28"/>
          <w:shd w:val="clear" w:color="auto" w:fill="FFFFFF"/>
        </w:rPr>
        <w:t>分利了用广播、电视</w:t>
      </w:r>
      <w:r>
        <w:rPr>
          <w:rFonts w:hint="eastAsia" w:ascii="宋体" w:hAnsi="宋体" w:cs="宋体"/>
          <w:sz w:val="28"/>
          <w:szCs w:val="28"/>
          <w:shd w:val="clear" w:color="auto" w:fill="FFFFFF"/>
          <w:lang w:eastAsia="zh-CN"/>
        </w:rPr>
        <w:t>电影、</w:t>
      </w:r>
      <w:r>
        <w:rPr>
          <w:rFonts w:hint="eastAsia" w:ascii="宋体" w:hAnsi="宋体" w:cs="宋体"/>
          <w:sz w:val="28"/>
          <w:szCs w:val="28"/>
          <w:shd w:val="clear" w:color="auto" w:fill="FFFFFF"/>
        </w:rPr>
        <w:t>LED等</w:t>
      </w:r>
      <w:r>
        <w:rPr>
          <w:rFonts w:hint="eastAsia" w:ascii="宋体" w:hAnsi="宋体" w:cs="宋体"/>
          <w:sz w:val="28"/>
          <w:szCs w:val="28"/>
          <w:shd w:val="clear" w:color="auto" w:fill="FFFFFF"/>
          <w:lang w:eastAsia="zh-CN"/>
        </w:rPr>
        <w:t>传统</w:t>
      </w:r>
      <w:r>
        <w:rPr>
          <w:rFonts w:hint="eastAsia" w:ascii="宋体" w:hAnsi="宋体" w:cs="宋体"/>
          <w:sz w:val="28"/>
          <w:szCs w:val="28"/>
          <w:shd w:val="clear" w:color="auto" w:fill="FFFFFF"/>
        </w:rPr>
        <w:t>新闻媒体</w:t>
      </w:r>
      <w:r>
        <w:rPr>
          <w:rFonts w:hint="eastAsia" w:ascii="宋体" w:hAnsi="宋体" w:cs="宋体"/>
          <w:sz w:val="28"/>
          <w:szCs w:val="28"/>
          <w:shd w:val="clear" w:color="auto" w:fill="FFFFFF"/>
          <w:lang w:eastAsia="zh-CN"/>
        </w:rPr>
        <w:t>，以及</w:t>
      </w:r>
      <w:r>
        <w:rPr>
          <w:rFonts w:hint="eastAsia" w:ascii="宋体" w:hAnsi="宋体" w:cs="宋体"/>
          <w:sz w:val="28"/>
          <w:szCs w:val="28"/>
          <w:shd w:val="clear" w:color="auto" w:fill="FFFFFF"/>
        </w:rPr>
        <w:t>网络</w:t>
      </w:r>
      <w:r>
        <w:rPr>
          <w:rFonts w:hint="eastAsia" w:ascii="宋体" w:hAnsi="宋体" w:cs="宋体"/>
          <w:sz w:val="28"/>
          <w:szCs w:val="28"/>
          <w:shd w:val="clear" w:color="auto" w:fill="FFFFFF"/>
          <w:lang w:val="en-US" w:eastAsia="zh-CN"/>
        </w:rPr>
        <w:t>APP</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短视频等新媒介手段，在</w:t>
      </w:r>
      <w:r>
        <w:rPr>
          <w:rFonts w:hint="eastAsia" w:ascii="宋体" w:hAnsi="宋体" w:eastAsia="宋体" w:cs="宋体"/>
          <w:sz w:val="28"/>
          <w:szCs w:val="28"/>
          <w:shd w:val="clear" w:color="auto" w:fill="FFFFFF"/>
        </w:rPr>
        <w:t>“3.22”世界水日、”4.15”防汛防台</w:t>
      </w:r>
      <w:r>
        <w:rPr>
          <w:rFonts w:hint="eastAsia" w:ascii="宋体" w:hAnsi="宋体" w:cs="宋体"/>
          <w:sz w:val="28"/>
          <w:szCs w:val="28"/>
          <w:shd w:val="clear" w:color="auto" w:fill="FFFFFF"/>
          <w:lang w:eastAsia="zh-CN"/>
        </w:rPr>
        <w:t>、</w:t>
      </w:r>
      <w:r>
        <w:rPr>
          <w:rFonts w:hint="eastAsia" w:ascii="宋体" w:hAnsi="宋体" w:eastAsia="宋体" w:cs="宋体"/>
          <w:sz w:val="28"/>
          <w:szCs w:val="28"/>
          <w:shd w:val="clear" w:color="auto" w:fill="FFFFFF"/>
        </w:rPr>
        <w:t>“5.12”防灾减灾日、“</w:t>
      </w:r>
      <w:r>
        <w:rPr>
          <w:rFonts w:hint="eastAsia" w:ascii="宋体" w:hAnsi="宋体" w:cs="宋体"/>
          <w:sz w:val="28"/>
          <w:szCs w:val="28"/>
          <w:shd w:val="clear" w:color="auto" w:fill="FFFFFF"/>
          <w:lang w:val="en-US" w:eastAsia="zh-CN"/>
        </w:rPr>
        <w:t>11</w:t>
      </w:r>
      <w:r>
        <w:rPr>
          <w:rFonts w:hint="eastAsia" w:ascii="宋体" w:hAnsi="宋体" w:eastAsia="宋体" w:cs="宋体"/>
          <w:sz w:val="28"/>
          <w:szCs w:val="28"/>
          <w:shd w:val="clear" w:color="auto" w:fill="FFFFFF"/>
        </w:rPr>
        <w:t>.</w:t>
      </w:r>
      <w:r>
        <w:rPr>
          <w:rFonts w:hint="eastAsia" w:ascii="宋体" w:hAnsi="宋体" w:cs="宋体"/>
          <w:sz w:val="28"/>
          <w:szCs w:val="28"/>
          <w:shd w:val="clear" w:color="auto" w:fill="FFFFFF"/>
          <w:lang w:val="en-US" w:eastAsia="zh-CN"/>
        </w:rPr>
        <w:t>9</w:t>
      </w:r>
      <w:r>
        <w:rPr>
          <w:rFonts w:hint="eastAsia" w:ascii="宋体" w:hAnsi="宋体" w:eastAsia="宋体" w:cs="宋体"/>
          <w:sz w:val="28"/>
          <w:szCs w:val="28"/>
          <w:shd w:val="clear" w:color="auto" w:fill="FFFFFF"/>
        </w:rPr>
        <w:t>”</w:t>
      </w:r>
      <w:r>
        <w:rPr>
          <w:rFonts w:hint="eastAsia" w:ascii="宋体" w:hAnsi="宋体" w:cs="宋体"/>
          <w:sz w:val="28"/>
          <w:szCs w:val="28"/>
          <w:shd w:val="clear" w:color="auto" w:fill="FFFFFF"/>
          <w:lang w:eastAsia="zh-CN"/>
        </w:rPr>
        <w:t>消防</w:t>
      </w:r>
      <w:r>
        <w:rPr>
          <w:rFonts w:hint="eastAsia" w:ascii="宋体" w:hAnsi="宋体" w:eastAsia="宋体" w:cs="宋体"/>
          <w:sz w:val="28"/>
          <w:szCs w:val="28"/>
          <w:shd w:val="clear" w:color="auto" w:fill="FFFFFF"/>
        </w:rPr>
        <w:t>日、消防宣传月、国际减灾日等重要节点积极</w:t>
      </w:r>
      <w:r>
        <w:rPr>
          <w:rFonts w:hint="eastAsia" w:ascii="宋体" w:hAnsi="宋体" w:cs="宋体"/>
          <w:sz w:val="28"/>
          <w:szCs w:val="28"/>
          <w:shd w:val="clear" w:color="auto" w:fill="FFFFFF"/>
          <w:lang w:eastAsia="zh-CN"/>
        </w:rPr>
        <w:t>开展</w:t>
      </w:r>
      <w:r>
        <w:rPr>
          <w:rFonts w:hint="eastAsia" w:ascii="宋体" w:hAnsi="宋体" w:cs="宋体"/>
          <w:sz w:val="28"/>
          <w:szCs w:val="28"/>
          <w:shd w:val="clear" w:color="auto" w:fill="FFFFFF"/>
        </w:rPr>
        <w:t>“珍爱生命、除险安居”</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送电影下乡活动</w:t>
      </w:r>
      <w:r>
        <w:rPr>
          <w:rFonts w:hint="eastAsia" w:ascii="宋体" w:hAnsi="宋体" w:cs="宋体"/>
          <w:sz w:val="28"/>
          <w:szCs w:val="28"/>
          <w:shd w:val="clear" w:color="auto" w:fill="FFFFFF"/>
          <w:lang w:eastAsia="zh-CN"/>
        </w:rPr>
        <w:t>等</w:t>
      </w:r>
      <w:r>
        <w:rPr>
          <w:rFonts w:hint="eastAsia" w:ascii="宋体" w:hAnsi="宋体" w:eastAsia="宋体" w:cs="宋体"/>
          <w:sz w:val="28"/>
          <w:szCs w:val="28"/>
          <w:shd w:val="clear" w:color="auto" w:fill="FFFFFF"/>
        </w:rPr>
        <w:t>形式多样的宣传教育活动</w:t>
      </w:r>
      <w:r>
        <w:rPr>
          <w:rFonts w:hint="eastAsia" w:ascii="宋体" w:hAnsi="宋体" w:eastAsia="宋体" w:cs="宋体"/>
          <w:sz w:val="28"/>
          <w:szCs w:val="28"/>
          <w:shd w:val="clear" w:color="auto" w:fill="FFFFFF"/>
          <w:lang w:eastAsia="zh-CN"/>
        </w:rPr>
        <w:t>。</w:t>
      </w:r>
    </w:p>
    <w:p>
      <w:pPr>
        <w:numPr>
          <w:ilvl w:val="0"/>
          <w:numId w:val="0"/>
        </w:numPr>
        <w:spacing w:line="360" w:lineRule="auto"/>
        <w:ind w:firstLine="560" w:firstLineChars="200"/>
        <w:rPr>
          <w:rFonts w:hint="eastAsia" w:ascii="宋体" w:hAnsi="宋体" w:cs="宋体"/>
          <w:sz w:val="28"/>
          <w:szCs w:val="28"/>
          <w:shd w:val="clear" w:color="auto" w:fill="FFFFFF"/>
        </w:rPr>
      </w:pPr>
    </w:p>
    <w:p>
      <w:pPr>
        <w:numPr>
          <w:ilvl w:val="0"/>
          <w:numId w:val="0"/>
        </w:num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lang w:eastAsia="zh-CN"/>
        </w:rPr>
        <w:t>基层示范工程建设稳步推进。积极创建综合减灾示范社区，成功创建国家级</w:t>
      </w:r>
      <w:r>
        <w:rPr>
          <w:rFonts w:hint="eastAsia" w:ascii="宋体" w:hAnsi="宋体" w:cs="宋体"/>
          <w:sz w:val="28"/>
          <w:szCs w:val="28"/>
          <w:shd w:val="clear" w:color="auto" w:fill="FFFFFF"/>
          <w:lang w:val="en-US" w:eastAsia="zh-CN"/>
        </w:rPr>
        <w:t>1个（</w:t>
      </w:r>
      <w:r>
        <w:rPr>
          <w:rFonts w:hint="eastAsia" w:ascii="宋体" w:hAnsi="宋体" w:cs="宋体"/>
          <w:sz w:val="28"/>
          <w:szCs w:val="28"/>
          <w:shd w:val="clear" w:color="auto" w:fill="FFFFFF"/>
          <w:lang w:eastAsia="zh-CN"/>
        </w:rPr>
        <w:t>妙高街道叶坦社区</w:t>
      </w:r>
      <w:r>
        <w:rPr>
          <w:rFonts w:hint="eastAsia" w:ascii="宋体" w:hAnsi="宋体" w:cs="宋体"/>
          <w:sz w:val="28"/>
          <w:szCs w:val="28"/>
          <w:shd w:val="clear" w:color="auto" w:fill="FFFFFF"/>
          <w:lang w:val="en-US" w:eastAsia="zh-CN"/>
        </w:rPr>
        <w:t>）、</w:t>
      </w:r>
      <w:r>
        <w:rPr>
          <w:rFonts w:hint="eastAsia" w:ascii="宋体" w:hAnsi="宋体" w:cs="宋体"/>
          <w:sz w:val="28"/>
          <w:szCs w:val="28"/>
          <w:shd w:val="clear" w:color="auto" w:fill="FFFFFF"/>
          <w:lang w:eastAsia="zh-CN"/>
        </w:rPr>
        <w:t>浙江省综合减灾示范社区</w:t>
      </w:r>
      <w:r>
        <w:rPr>
          <w:rFonts w:hint="eastAsia" w:ascii="宋体" w:hAnsi="宋体" w:cs="宋体"/>
          <w:sz w:val="28"/>
          <w:szCs w:val="28"/>
          <w:shd w:val="clear" w:color="auto" w:fill="FFFFFF"/>
          <w:lang w:val="en-US" w:eastAsia="zh-CN"/>
        </w:rPr>
        <w:t>2个（</w:t>
      </w:r>
      <w:r>
        <w:rPr>
          <w:rFonts w:hint="eastAsia" w:ascii="宋体" w:hAnsi="宋体" w:cs="宋体"/>
          <w:sz w:val="28"/>
          <w:szCs w:val="28"/>
          <w:shd w:val="clear" w:color="auto" w:fill="FFFFFF"/>
          <w:lang w:eastAsia="zh-CN"/>
        </w:rPr>
        <w:t>妙高街道城东社区、城西社区</w:t>
      </w:r>
      <w:r>
        <w:rPr>
          <w:rFonts w:hint="eastAsia" w:ascii="宋体" w:hAnsi="宋体" w:cs="宋体"/>
          <w:sz w:val="28"/>
          <w:szCs w:val="28"/>
          <w:shd w:val="clear" w:color="auto" w:fill="FFFFFF"/>
          <w:lang w:val="en-US" w:eastAsia="zh-CN"/>
        </w:rPr>
        <w:t>）</w:t>
      </w:r>
      <w:r>
        <w:rPr>
          <w:rFonts w:hint="eastAsia" w:ascii="宋体" w:hAnsi="宋体" w:cs="宋体"/>
          <w:sz w:val="28"/>
          <w:szCs w:val="28"/>
          <w:shd w:val="clear" w:color="auto" w:fill="FFFFFF"/>
          <w:lang w:eastAsia="zh-CN"/>
        </w:rPr>
        <w:t>；统筹推进应急安全文化宣教基地建设，建成应急( 安全) 宣传教育体验馆</w:t>
      </w:r>
      <w:r>
        <w:rPr>
          <w:rFonts w:hint="eastAsia" w:ascii="宋体" w:hAnsi="宋体" w:cs="宋体"/>
          <w:sz w:val="28"/>
          <w:szCs w:val="28"/>
          <w:shd w:val="clear" w:color="auto" w:fill="FFFFFF"/>
          <w:lang w:val="en-US" w:eastAsia="zh-CN"/>
        </w:rPr>
        <w:t>1个</w:t>
      </w:r>
      <w:r>
        <w:rPr>
          <w:rFonts w:hint="eastAsia" w:ascii="宋体" w:hAnsi="宋体" w:cs="宋体"/>
          <w:sz w:val="28"/>
          <w:szCs w:val="28"/>
          <w:shd w:val="clear" w:color="auto" w:fill="FFFFFF"/>
          <w:lang w:eastAsia="zh-CN"/>
        </w:rPr>
        <w:t>；气象防灾减灾标准化乡镇覆盖面继续扩大，焦滩、高坪等</w:t>
      </w:r>
      <w:r>
        <w:rPr>
          <w:rFonts w:hint="eastAsia" w:ascii="宋体" w:hAnsi="宋体" w:cs="宋体"/>
          <w:sz w:val="28"/>
          <w:szCs w:val="28"/>
          <w:shd w:val="clear" w:color="auto" w:fill="FFFFFF"/>
          <w:lang w:val="en-US" w:eastAsia="zh-CN"/>
        </w:rPr>
        <w:t>10多个乡镇</w:t>
      </w:r>
      <w:r>
        <w:rPr>
          <w:rFonts w:hint="eastAsia" w:ascii="宋体" w:hAnsi="宋体" w:cs="宋体"/>
          <w:sz w:val="28"/>
          <w:szCs w:val="28"/>
          <w:shd w:val="clear" w:color="auto" w:fill="FFFFFF"/>
          <w:lang w:eastAsia="zh-CN"/>
        </w:rPr>
        <w:t>建成省级气象防灾减灾标准化乡镇。建成农村文化礼堂气象科普点</w:t>
      </w:r>
      <w:r>
        <w:rPr>
          <w:rFonts w:hint="eastAsia" w:ascii="宋体" w:hAnsi="宋体" w:cs="宋体"/>
          <w:sz w:val="28"/>
          <w:szCs w:val="28"/>
          <w:shd w:val="clear" w:color="auto" w:fill="FFFFFF"/>
          <w:lang w:val="en-US" w:eastAsia="zh-CN"/>
        </w:rPr>
        <w:t>10多</w:t>
      </w:r>
      <w:r>
        <w:rPr>
          <w:rFonts w:hint="eastAsia" w:ascii="宋体" w:hAnsi="宋体" w:cs="宋体"/>
          <w:sz w:val="28"/>
          <w:szCs w:val="28"/>
          <w:shd w:val="clear" w:color="auto" w:fill="FFFFFF"/>
          <w:lang w:eastAsia="zh-CN"/>
        </w:rPr>
        <w:t>个、校园红领巾气象站</w:t>
      </w:r>
      <w:r>
        <w:rPr>
          <w:rFonts w:hint="eastAsia" w:ascii="宋体" w:hAnsi="宋体" w:cs="宋体"/>
          <w:sz w:val="28"/>
          <w:szCs w:val="28"/>
          <w:shd w:val="clear" w:color="auto" w:fill="FFFFFF"/>
          <w:lang w:val="en-US" w:eastAsia="zh-CN"/>
        </w:rPr>
        <w:t>3</w:t>
      </w:r>
      <w:r>
        <w:rPr>
          <w:rFonts w:hint="eastAsia" w:ascii="宋体" w:hAnsi="宋体" w:cs="宋体"/>
          <w:sz w:val="28"/>
          <w:szCs w:val="28"/>
          <w:shd w:val="clear" w:color="auto" w:fill="FFFFFF"/>
          <w:lang w:eastAsia="zh-CN"/>
        </w:rPr>
        <w:t>个、气象志愿者队伍达</w:t>
      </w:r>
      <w:r>
        <w:rPr>
          <w:rFonts w:hint="eastAsia" w:ascii="宋体" w:hAnsi="宋体" w:cs="宋体"/>
          <w:sz w:val="28"/>
          <w:szCs w:val="28"/>
          <w:shd w:val="clear" w:color="auto" w:fill="FFFFFF"/>
          <w:lang w:val="en-US" w:eastAsia="zh-CN"/>
        </w:rPr>
        <w:t>100多</w:t>
      </w:r>
      <w:r>
        <w:rPr>
          <w:rFonts w:hint="eastAsia" w:ascii="宋体" w:hAnsi="宋体" w:cs="宋体"/>
          <w:sz w:val="28"/>
          <w:szCs w:val="28"/>
          <w:shd w:val="clear" w:color="auto" w:fill="FFFFFF"/>
          <w:lang w:eastAsia="zh-CN"/>
        </w:rPr>
        <w:t>人。</w:t>
      </w:r>
    </w:p>
    <w:p>
      <w:p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rPr>
        <w:t>积极引导</w:t>
      </w:r>
      <w:r>
        <w:rPr>
          <w:rFonts w:hint="eastAsia" w:ascii="宋体" w:hAnsi="宋体" w:cs="宋体"/>
          <w:sz w:val="28"/>
          <w:szCs w:val="28"/>
          <w:shd w:val="clear" w:color="auto" w:fill="FFFFFF"/>
          <w:lang w:eastAsia="zh-CN"/>
        </w:rPr>
        <w:t>社会力量参与</w:t>
      </w:r>
      <w:r>
        <w:rPr>
          <w:rFonts w:hint="eastAsia" w:ascii="宋体" w:hAnsi="宋体" w:cs="宋体"/>
          <w:sz w:val="28"/>
          <w:szCs w:val="28"/>
          <w:shd w:val="clear" w:color="auto" w:fill="FFFFFF"/>
        </w:rPr>
        <w:t>防灾</w:t>
      </w:r>
      <w:r>
        <w:rPr>
          <w:rFonts w:hint="eastAsia" w:ascii="宋体" w:hAnsi="宋体" w:cs="宋体"/>
          <w:sz w:val="28"/>
          <w:szCs w:val="28"/>
          <w:shd w:val="clear" w:color="auto" w:fill="FFFFFF"/>
          <w:lang w:eastAsia="zh-CN"/>
        </w:rPr>
        <w:t>救灾工作。</w:t>
      </w:r>
      <w:r>
        <w:rPr>
          <w:rFonts w:hint="eastAsia" w:ascii="宋体" w:hAnsi="宋体" w:cs="宋体"/>
          <w:sz w:val="28"/>
          <w:szCs w:val="28"/>
          <w:shd w:val="clear" w:color="auto" w:fill="FFFFFF"/>
        </w:rPr>
        <w:t>全县已经建有29支乡镇级森林消防应急队伍，8支村级森林消防队伍，并配备了420位护林员，做到全方位专业队伍防火抗灾</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培育</w:t>
      </w:r>
      <w:r>
        <w:rPr>
          <w:rFonts w:hint="eastAsia" w:ascii="宋体" w:hAnsi="宋体" w:cs="宋体"/>
          <w:color w:val="auto"/>
          <w:sz w:val="28"/>
          <w:szCs w:val="28"/>
          <w:highlight w:val="none"/>
          <w:shd w:val="clear" w:color="auto" w:fill="FFFFFF"/>
          <w:lang w:val="en-US" w:eastAsia="zh-CN"/>
        </w:rPr>
        <w:t>了2</w:t>
      </w:r>
      <w:r>
        <w:rPr>
          <w:rFonts w:hint="eastAsia" w:ascii="宋体" w:hAnsi="宋体" w:cs="宋体"/>
          <w:color w:val="auto"/>
          <w:sz w:val="28"/>
          <w:szCs w:val="28"/>
          <w:highlight w:val="none"/>
          <w:shd w:val="clear" w:color="auto" w:fill="FFFFFF"/>
        </w:rPr>
        <w:t>支县</w:t>
      </w:r>
      <w:r>
        <w:rPr>
          <w:rFonts w:hint="eastAsia" w:ascii="宋体" w:hAnsi="宋体" w:cs="宋体"/>
          <w:sz w:val="28"/>
          <w:szCs w:val="28"/>
          <w:shd w:val="clear" w:color="auto" w:fill="FFFFFF"/>
        </w:rPr>
        <w:t>级社会救援队伍，“</w:t>
      </w:r>
      <w:r>
        <w:rPr>
          <w:rFonts w:hint="eastAsia" w:ascii="宋体" w:hAnsi="宋体" w:cs="宋体"/>
          <w:sz w:val="28"/>
          <w:szCs w:val="28"/>
          <w:shd w:val="clear" w:color="auto" w:fill="FFFFFF"/>
          <w:lang w:eastAsia="zh-CN"/>
        </w:rPr>
        <w:t>蓝天</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val="en-US" w:eastAsia="zh-CN"/>
        </w:rPr>
        <w:t>飞鹰</w:t>
      </w:r>
      <w:r>
        <w:rPr>
          <w:rFonts w:hint="eastAsia" w:ascii="宋体" w:hAnsi="宋体" w:cs="宋体"/>
          <w:sz w:val="28"/>
          <w:szCs w:val="28"/>
          <w:shd w:val="clear" w:color="auto" w:fill="FFFFFF"/>
        </w:rPr>
        <w:t>”等民间救援队具有</w:t>
      </w:r>
      <w:r>
        <w:rPr>
          <w:rFonts w:hint="eastAsia" w:ascii="宋体" w:hAnsi="宋体" w:cs="宋体"/>
          <w:sz w:val="28"/>
          <w:szCs w:val="28"/>
          <w:shd w:val="clear" w:color="auto" w:fill="FFFFFF"/>
          <w:lang w:eastAsia="zh-CN"/>
        </w:rPr>
        <w:t>较大</w:t>
      </w:r>
      <w:r>
        <w:rPr>
          <w:rFonts w:hint="eastAsia" w:ascii="宋体" w:hAnsi="宋体" w:cs="宋体"/>
          <w:sz w:val="28"/>
          <w:szCs w:val="28"/>
          <w:shd w:val="clear" w:color="auto" w:fill="FFFFFF"/>
        </w:rPr>
        <w:t>影响</w:t>
      </w:r>
      <w:r>
        <w:rPr>
          <w:rFonts w:hint="eastAsia" w:ascii="宋体" w:hAnsi="宋体" w:cs="宋体"/>
          <w:sz w:val="28"/>
          <w:szCs w:val="28"/>
          <w:shd w:val="clear" w:color="auto" w:fill="FFFFFF"/>
          <w:lang w:eastAsia="zh-CN"/>
        </w:rPr>
        <w:t>力</w:t>
      </w:r>
      <w:r>
        <w:rPr>
          <w:rFonts w:hint="eastAsia" w:ascii="宋体" w:hAnsi="宋体" w:cs="宋体"/>
          <w:sz w:val="28"/>
          <w:szCs w:val="28"/>
          <w:shd w:val="clear" w:color="auto" w:fill="FFFFFF"/>
        </w:rPr>
        <w:t>。</w:t>
      </w:r>
    </w:p>
    <w:p>
      <w:pPr>
        <w:spacing w:line="360" w:lineRule="auto"/>
        <w:ind w:firstLine="560" w:firstLineChars="200"/>
        <w:rPr>
          <w:rFonts w:hint="eastAsia" w:ascii="宋体" w:hAnsi="宋体" w:eastAsia="宋体" w:cs="宋体"/>
          <w:sz w:val="28"/>
          <w:szCs w:val="28"/>
          <w:shd w:val="clear" w:color="auto" w:fill="FFFFFF"/>
          <w:lang w:eastAsia="zh-CN"/>
        </w:rPr>
      </w:pPr>
      <w:r>
        <w:rPr>
          <w:rFonts w:hint="eastAsia" w:ascii="宋体" w:hAnsi="宋体" w:cs="宋体"/>
          <w:sz w:val="28"/>
          <w:szCs w:val="28"/>
          <w:shd w:val="clear" w:color="auto" w:fill="FFFFFF"/>
          <w:lang w:eastAsia="zh-CN"/>
        </w:rPr>
        <w:t>以农村公路财产综合保险试点工作为突破口的巨灾保险等取得了良好的成效，在“十三五”期间遂昌县以</w:t>
      </w:r>
      <w:r>
        <w:rPr>
          <w:rFonts w:hint="eastAsia" w:ascii="宋体" w:hAnsi="宋体" w:cs="宋体"/>
          <w:sz w:val="28"/>
          <w:szCs w:val="28"/>
          <w:shd w:val="clear" w:color="auto" w:fill="FFFFFF"/>
          <w:lang w:val="en-US" w:eastAsia="zh-CN"/>
        </w:rPr>
        <w:t>1673.3万元保费赔付了6469.6万元，为鼓励引导</w:t>
      </w:r>
      <w:r>
        <w:rPr>
          <w:rFonts w:hint="eastAsia" w:ascii="宋体" w:hAnsi="宋体" w:cs="宋体"/>
          <w:sz w:val="28"/>
          <w:szCs w:val="28"/>
          <w:shd w:val="clear" w:color="auto" w:fill="FFFFFF"/>
          <w:lang w:eastAsia="zh-CN"/>
        </w:rPr>
        <w:t>社会力量参与</w:t>
      </w:r>
      <w:r>
        <w:rPr>
          <w:rFonts w:hint="eastAsia" w:ascii="宋体" w:hAnsi="宋体" w:cs="宋体"/>
          <w:sz w:val="28"/>
          <w:szCs w:val="28"/>
          <w:shd w:val="clear" w:color="auto" w:fill="FFFFFF"/>
          <w:lang w:val="en-US" w:eastAsia="zh-CN"/>
        </w:rPr>
        <w:t>为抢险救灾</w:t>
      </w:r>
      <w:r>
        <w:rPr>
          <w:rFonts w:hint="eastAsia" w:ascii="宋体" w:hAnsi="宋体" w:cs="宋体"/>
          <w:sz w:val="28"/>
          <w:szCs w:val="28"/>
          <w:shd w:val="clear" w:color="auto" w:fill="FFFFFF"/>
          <w:lang w:eastAsia="zh-CN"/>
        </w:rPr>
        <w:t>很好案例。</w:t>
      </w:r>
    </w:p>
    <w:p>
      <w:pPr>
        <w:numPr>
          <w:ilvl w:val="0"/>
          <w:numId w:val="2"/>
        </w:numPr>
        <w:spacing w:line="360" w:lineRule="auto"/>
        <w:ind w:left="0" w:leftChars="0"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勇于争先</w:t>
      </w:r>
      <w:r>
        <w:rPr>
          <w:rFonts w:hint="eastAsia" w:ascii="宋体" w:hAnsi="宋体" w:cs="宋体"/>
          <w:b/>
          <w:bCs/>
          <w:sz w:val="28"/>
          <w:szCs w:val="28"/>
          <w:shd w:val="clear" w:color="auto" w:fill="FFFFFF"/>
          <w:lang w:eastAsia="zh-CN"/>
        </w:rPr>
        <w:t>，</w:t>
      </w:r>
      <w:r>
        <w:rPr>
          <w:rFonts w:hint="eastAsia" w:ascii="宋体" w:hAnsi="宋体" w:cs="宋体"/>
          <w:b/>
          <w:bCs/>
          <w:sz w:val="28"/>
          <w:szCs w:val="28"/>
          <w:shd w:val="clear" w:color="auto" w:fill="FFFFFF"/>
        </w:rPr>
        <w:t>全面开展</w:t>
      </w:r>
      <w:r>
        <w:rPr>
          <w:rFonts w:hint="eastAsia" w:ascii="宋体" w:hAnsi="宋体" w:cs="宋体"/>
          <w:b/>
          <w:bCs/>
          <w:sz w:val="28"/>
          <w:szCs w:val="28"/>
          <w:shd w:val="clear" w:color="auto" w:fill="FFFFFF"/>
          <w:lang w:val="en-US" w:eastAsia="zh-CN"/>
        </w:rPr>
        <w:t>了</w:t>
      </w:r>
      <w:r>
        <w:rPr>
          <w:rFonts w:hint="eastAsia" w:ascii="宋体" w:hAnsi="宋体" w:cs="宋体"/>
          <w:b/>
          <w:bCs/>
          <w:sz w:val="28"/>
          <w:szCs w:val="28"/>
          <w:shd w:val="clear" w:color="auto" w:fill="FFFFFF"/>
        </w:rPr>
        <w:t>全国自然灾害综合风险普查工作</w:t>
      </w:r>
    </w:p>
    <w:p>
      <w:pPr>
        <w:numPr>
          <w:ilvl w:val="0"/>
          <w:numId w:val="0"/>
        </w:num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rPr>
        <w:t>2020年，遂昌县被列为86个全国灾害综合风险普查试点县之一（全省仅3个县）</w:t>
      </w:r>
      <w:r>
        <w:rPr>
          <w:rFonts w:hint="eastAsia" w:ascii="宋体" w:hAnsi="宋体" w:cs="宋体"/>
          <w:sz w:val="28"/>
          <w:szCs w:val="28"/>
          <w:shd w:val="clear" w:color="auto" w:fill="FFFFFF"/>
          <w:lang w:eastAsia="zh-CN"/>
        </w:rPr>
        <w:t>。在普查技术导则和技术规范尚未出台前，</w:t>
      </w:r>
      <w:r>
        <w:rPr>
          <w:rFonts w:hint="eastAsia" w:ascii="宋体" w:hAnsi="宋体" w:cs="宋体"/>
          <w:sz w:val="28"/>
          <w:szCs w:val="28"/>
          <w:shd w:val="clear" w:color="auto" w:fill="FFFFFF"/>
          <w:lang w:val="en-US" w:eastAsia="zh-CN"/>
        </w:rPr>
        <w:t>遂昌县</w:t>
      </w:r>
      <w:r>
        <w:rPr>
          <w:rFonts w:hint="eastAsia" w:ascii="宋体" w:hAnsi="宋体" w:cs="宋体"/>
          <w:sz w:val="28"/>
          <w:szCs w:val="28"/>
          <w:shd w:val="clear" w:color="auto" w:fill="FFFFFF"/>
          <w:lang w:eastAsia="zh-CN"/>
        </w:rPr>
        <w:t>积极探索普查工作新方法，创新普查工作新思路，成立了全国自然灾害综合风险普查工作专班，</w:t>
      </w:r>
      <w:r>
        <w:rPr>
          <w:rFonts w:hint="eastAsia" w:ascii="宋体" w:hAnsi="宋体" w:cs="宋体"/>
          <w:sz w:val="28"/>
          <w:szCs w:val="28"/>
          <w:shd w:val="clear" w:color="auto" w:fill="FFFFFF"/>
          <w:lang w:val="en-US" w:eastAsia="zh-CN"/>
        </w:rPr>
        <w:t>制定了</w:t>
      </w:r>
      <w:r>
        <w:rPr>
          <w:rFonts w:hint="eastAsia" w:ascii="宋体" w:hAnsi="宋体" w:cs="宋体"/>
          <w:sz w:val="28"/>
          <w:szCs w:val="28"/>
          <w:shd w:val="clear" w:color="auto" w:fill="FFFFFF"/>
          <w:lang w:eastAsia="zh-CN"/>
        </w:rPr>
        <w:t>《遂昌县第一次自然灾害综合风险普查工作方案》。</w:t>
      </w:r>
    </w:p>
    <w:p>
      <w:pPr>
        <w:numPr>
          <w:ilvl w:val="0"/>
          <w:numId w:val="0"/>
        </w:num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lang w:val="en-US" w:eastAsia="zh-CN"/>
        </w:rPr>
        <w:t>普查</w:t>
      </w:r>
      <w:r>
        <w:rPr>
          <w:rFonts w:hint="eastAsia" w:ascii="宋体" w:hAnsi="宋体" w:cs="宋体"/>
          <w:sz w:val="28"/>
          <w:szCs w:val="28"/>
          <w:shd w:val="clear" w:color="auto" w:fill="FFFFFF"/>
          <w:lang w:eastAsia="zh-CN"/>
        </w:rPr>
        <w:t>共摸排出基层综合减灾资源类——社区（行政村）综合减灾资源（能力）231个、森林消防队伍与装备19支，重点隐患类——地下矿山11家、尾矿库3家、危化品企业18家，自然灾害承灾体类——学校54所、医疗卫生机构28个、提供住宿的社会福利机构13所、公共文化场所4个、旅游景区11个、宗教活动场所32个，并实现清查数据100%录入，是全省第一个也是唯一一个通过省级审核将数据上报部里的县。</w:t>
      </w:r>
    </w:p>
    <w:p>
      <w:pPr>
        <w:pStyle w:val="3"/>
        <w:spacing w:before="156" w:beforeLines="50" w:after="156" w:afterLines="50" w:line="360" w:lineRule="auto"/>
        <w:ind w:firstLine="562" w:firstLineChars="200"/>
        <w:rPr>
          <w:rFonts w:hint="eastAsia" w:ascii="宋体" w:hAnsi="宋体" w:eastAsia="宋体" w:cs="宋体"/>
          <w:b/>
          <w:sz w:val="28"/>
          <w:szCs w:val="28"/>
        </w:rPr>
      </w:pPr>
      <w:bookmarkStart w:id="10" w:name="_Toc24092"/>
      <w:bookmarkStart w:id="11" w:name="_Toc14927"/>
      <w:r>
        <w:rPr>
          <w:rFonts w:hint="eastAsia" w:ascii="宋体" w:hAnsi="宋体" w:eastAsia="宋体" w:cs="宋体"/>
          <w:b/>
          <w:sz w:val="28"/>
          <w:szCs w:val="28"/>
          <w:lang w:val="en-US" w:eastAsia="zh-CN"/>
        </w:rPr>
        <w:t>二、</w:t>
      </w:r>
      <w:r>
        <w:rPr>
          <w:rFonts w:hint="eastAsia" w:ascii="宋体" w:hAnsi="宋体" w:eastAsia="宋体" w:cs="宋体"/>
          <w:b/>
          <w:sz w:val="28"/>
          <w:szCs w:val="28"/>
        </w:rPr>
        <w:t>“十三五”</w:t>
      </w:r>
      <w:r>
        <w:rPr>
          <w:rFonts w:hint="eastAsia" w:ascii="宋体" w:hAnsi="宋体" w:eastAsia="宋体" w:cs="宋体"/>
          <w:b/>
          <w:sz w:val="28"/>
          <w:szCs w:val="28"/>
          <w:lang w:eastAsia="zh-CN"/>
        </w:rPr>
        <w:t>存在</w:t>
      </w:r>
      <w:r>
        <w:rPr>
          <w:rFonts w:hint="eastAsia" w:ascii="宋体" w:hAnsi="宋体" w:eastAsia="宋体" w:cs="宋体"/>
          <w:b/>
          <w:sz w:val="28"/>
          <w:szCs w:val="28"/>
        </w:rPr>
        <w:t>问题分析</w:t>
      </w:r>
      <w:bookmarkEnd w:id="10"/>
      <w:bookmarkEnd w:id="11"/>
    </w:p>
    <w:p>
      <w:pPr>
        <w:spacing w:line="360" w:lineRule="auto"/>
        <w:ind w:firstLine="560" w:firstLineChars="200"/>
        <w:rPr>
          <w:rFonts w:hint="eastAsia" w:ascii="宋体" w:hAnsi="宋体" w:cs="宋体"/>
          <w:sz w:val="28"/>
          <w:szCs w:val="28"/>
          <w:shd w:val="clear" w:color="auto" w:fill="FFFFFF"/>
        </w:rPr>
      </w:pPr>
      <w:bookmarkStart w:id="12" w:name="_Toc27761915"/>
      <w:r>
        <w:rPr>
          <w:rFonts w:hint="eastAsia" w:ascii="宋体" w:hAnsi="宋体" w:cs="宋体"/>
          <w:sz w:val="28"/>
          <w:szCs w:val="28"/>
          <w:shd w:val="clear" w:color="auto" w:fill="FFFFFF"/>
        </w:rPr>
        <w:t>“十三五”期间</w:t>
      </w:r>
      <w:r>
        <w:rPr>
          <w:rFonts w:hint="eastAsia" w:ascii="宋体" w:hAnsi="宋体" w:cs="宋体"/>
          <w:sz w:val="28"/>
          <w:szCs w:val="28"/>
          <w:shd w:val="clear" w:color="auto" w:fill="FFFFFF"/>
          <w:lang w:eastAsia="zh-CN"/>
        </w:rPr>
        <w:t>虽然取得了不少</w:t>
      </w:r>
      <w:r>
        <w:rPr>
          <w:rFonts w:hint="eastAsia" w:ascii="宋体" w:hAnsi="宋体" w:cs="宋体"/>
          <w:sz w:val="28"/>
          <w:szCs w:val="28"/>
          <w:shd w:val="clear" w:color="auto" w:fill="FFFFFF"/>
        </w:rPr>
        <w:t>成绩，但</w:t>
      </w:r>
      <w:r>
        <w:rPr>
          <w:rFonts w:hint="eastAsia" w:ascii="宋体" w:hAnsi="宋体" w:cs="宋体"/>
          <w:sz w:val="28"/>
          <w:szCs w:val="28"/>
          <w:shd w:val="clear" w:color="auto" w:fill="FFFFFF"/>
          <w:lang w:eastAsia="zh-CN"/>
        </w:rPr>
        <w:t>对标当前高质量发展要求</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仍</w:t>
      </w:r>
      <w:r>
        <w:rPr>
          <w:rFonts w:hint="eastAsia" w:ascii="宋体" w:hAnsi="宋体" w:cs="宋体"/>
          <w:sz w:val="28"/>
          <w:szCs w:val="28"/>
          <w:shd w:val="clear" w:color="auto" w:fill="FFFFFF"/>
        </w:rPr>
        <w:t>存明显短板和不足</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主要表现在：</w:t>
      </w:r>
    </w:p>
    <w:p>
      <w:pPr>
        <w:spacing w:line="360" w:lineRule="auto"/>
        <w:ind w:firstLine="562" w:firstLineChars="200"/>
        <w:outlineLvl w:val="0"/>
        <w:rPr>
          <w:rFonts w:ascii="宋体" w:hAnsi="宋体" w:cs="宋体"/>
          <w:sz w:val="28"/>
          <w:szCs w:val="28"/>
          <w:shd w:val="clear" w:color="auto" w:fill="FFFFFF"/>
        </w:rPr>
      </w:pPr>
      <w:r>
        <w:rPr>
          <w:rFonts w:hint="eastAsia" w:ascii="宋体" w:hAnsi="宋体" w:cs="宋体"/>
          <w:b/>
          <w:bCs/>
          <w:sz w:val="28"/>
          <w:szCs w:val="28"/>
          <w:shd w:val="clear" w:color="auto" w:fill="FFFFFF"/>
          <w:lang w:val="en-US" w:eastAsia="zh-CN"/>
        </w:rPr>
        <w:t>一是防灾减灾基层体系不够健全。</w:t>
      </w:r>
      <w:r>
        <w:rPr>
          <w:rFonts w:hint="eastAsia" w:ascii="宋体" w:hAnsi="宋体" w:cs="宋体"/>
          <w:sz w:val="28"/>
          <w:szCs w:val="28"/>
          <w:shd w:val="clear" w:color="auto" w:fill="FFFFFF"/>
          <w:lang w:val="en-US" w:eastAsia="zh-CN"/>
        </w:rPr>
        <w:t>基层组织机构体系和管理制度体系，以及目标责任体系均仍需健全或提升；县-乡-村三级</w:t>
      </w:r>
      <w:r>
        <w:rPr>
          <w:rFonts w:hint="eastAsia" w:ascii="宋体" w:hAnsi="宋体" w:cs="宋体"/>
          <w:sz w:val="28"/>
          <w:szCs w:val="28"/>
          <w:shd w:val="clear" w:color="auto" w:fill="FFFFFF"/>
        </w:rPr>
        <w:t>防抗救全链条工作体系尚未完全贯通</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统筹协调机制</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跨部门工作机制</w:t>
      </w:r>
      <w:r>
        <w:rPr>
          <w:rFonts w:hint="eastAsia" w:ascii="宋体" w:hAnsi="宋体" w:cs="宋体"/>
          <w:sz w:val="28"/>
          <w:szCs w:val="28"/>
          <w:shd w:val="clear" w:color="auto" w:fill="FFFFFF"/>
          <w:lang w:eastAsia="zh-CN"/>
        </w:rPr>
        <w:t>均</w:t>
      </w:r>
      <w:r>
        <w:rPr>
          <w:rFonts w:hint="eastAsia" w:ascii="宋体" w:hAnsi="宋体" w:cs="宋体"/>
          <w:sz w:val="28"/>
          <w:szCs w:val="28"/>
          <w:shd w:val="clear" w:color="auto" w:fill="FFFFFF"/>
        </w:rPr>
        <w:t>有待健全</w:t>
      </w:r>
      <w:r>
        <w:rPr>
          <w:rFonts w:hint="eastAsia" w:ascii="宋体" w:hAnsi="宋体" w:cs="宋体"/>
          <w:sz w:val="28"/>
          <w:szCs w:val="28"/>
          <w:shd w:val="clear" w:color="auto" w:fill="FFFFFF"/>
          <w:lang w:eastAsia="zh-CN"/>
        </w:rPr>
        <w:t>；乡镇分类指导的基础应急管理体系有待探索加强</w:t>
      </w:r>
      <w:r>
        <w:rPr>
          <w:rFonts w:hint="eastAsia" w:ascii="宋体" w:hAnsi="宋体" w:cs="宋体"/>
          <w:sz w:val="28"/>
          <w:szCs w:val="28"/>
          <w:shd w:val="clear" w:color="auto" w:fill="FFFFFF"/>
          <w:lang w:val="en-US" w:eastAsia="zh-CN"/>
        </w:rPr>
        <w:t>；基层应急队伍建设仍</w:t>
      </w:r>
      <w:r>
        <w:rPr>
          <w:rFonts w:hint="eastAsia" w:ascii="宋体" w:hAnsi="宋体" w:cs="宋体"/>
          <w:sz w:val="28"/>
          <w:szCs w:val="28"/>
          <w:shd w:val="clear" w:color="auto" w:fill="FFFFFF"/>
          <w:lang w:eastAsia="zh-CN"/>
        </w:rPr>
        <w:t>旧</w:t>
      </w:r>
      <w:r>
        <w:rPr>
          <w:rFonts w:hint="eastAsia" w:ascii="宋体" w:hAnsi="宋体" w:cs="宋体"/>
          <w:sz w:val="28"/>
          <w:szCs w:val="28"/>
          <w:shd w:val="clear" w:color="auto" w:fill="FFFFFF"/>
        </w:rPr>
        <w:t>薄弱，</w:t>
      </w:r>
      <w:r>
        <w:rPr>
          <w:rFonts w:ascii="宋体" w:hAnsi="宋体" w:cs="宋体"/>
          <w:sz w:val="28"/>
          <w:szCs w:val="28"/>
          <w:shd w:val="clear" w:color="auto" w:fill="FFFFFF"/>
        </w:rPr>
        <w:t>应急救援能力尚需提高，专业队伍不足,装备水平低</w:t>
      </w:r>
      <w:r>
        <w:rPr>
          <w:rFonts w:hint="eastAsia" w:ascii="宋体" w:hAnsi="宋体" w:cs="宋体"/>
          <w:sz w:val="28"/>
          <w:szCs w:val="28"/>
          <w:shd w:val="clear" w:color="auto" w:fill="FFFFFF"/>
        </w:rPr>
        <w:t>、偏老化</w:t>
      </w:r>
      <w:r>
        <w:rPr>
          <w:rFonts w:hint="eastAsia" w:ascii="宋体" w:hAnsi="宋体" w:cs="宋体"/>
          <w:sz w:val="28"/>
          <w:szCs w:val="28"/>
          <w:shd w:val="clear" w:color="auto" w:fill="FFFFFF"/>
          <w:lang w:eastAsia="zh-CN"/>
        </w:rPr>
        <w:t>，装备和培训需继续补充加强。整体上防灾减灾仍以政府主导为主，头重脚轻格局未变，基层队伍和</w:t>
      </w:r>
      <w:r>
        <w:rPr>
          <w:rFonts w:hint="eastAsia" w:ascii="宋体" w:hAnsi="宋体" w:cs="宋体"/>
          <w:sz w:val="28"/>
          <w:szCs w:val="28"/>
          <w:shd w:val="clear" w:color="auto" w:fill="FFFFFF"/>
        </w:rPr>
        <w:t>社会力量参与和市场机制</w:t>
      </w:r>
      <w:r>
        <w:rPr>
          <w:rFonts w:hint="eastAsia" w:ascii="宋体" w:hAnsi="宋体" w:cs="宋体"/>
          <w:sz w:val="28"/>
          <w:szCs w:val="28"/>
          <w:shd w:val="clear" w:color="auto" w:fill="FFFFFF"/>
          <w:lang w:eastAsia="zh-CN"/>
        </w:rPr>
        <w:t>未能充分</w:t>
      </w:r>
      <w:r>
        <w:rPr>
          <w:rFonts w:hint="eastAsia" w:ascii="宋体" w:hAnsi="宋体" w:cs="宋体"/>
          <w:sz w:val="28"/>
          <w:szCs w:val="28"/>
          <w:shd w:val="clear" w:color="auto" w:fill="FFFFFF"/>
        </w:rPr>
        <w:t>发挥，灾害风险治理整体格局尚未形成，治理能力不足的问题仍未得到根本解决</w:t>
      </w:r>
      <w:r>
        <w:rPr>
          <w:rFonts w:hint="eastAsia" w:ascii="宋体" w:hAnsi="宋体" w:cs="宋体"/>
          <w:sz w:val="28"/>
          <w:szCs w:val="28"/>
          <w:shd w:val="clear" w:color="auto" w:fill="FFFFFF"/>
          <w:lang w:eastAsia="zh-CN"/>
        </w:rPr>
        <w:t>，“大减灾”体系尚需升级</w:t>
      </w:r>
      <w:r>
        <w:rPr>
          <w:rFonts w:hint="eastAsia" w:ascii="宋体" w:hAnsi="宋体" w:cs="宋体"/>
          <w:sz w:val="28"/>
          <w:szCs w:val="28"/>
          <w:shd w:val="clear" w:color="auto" w:fill="FFFFFF"/>
          <w:lang w:val="en-US" w:eastAsia="zh-CN"/>
        </w:rPr>
        <w:t>2.0</w:t>
      </w:r>
      <w:r>
        <w:rPr>
          <w:rFonts w:hint="eastAsia" w:ascii="宋体" w:hAnsi="宋体" w:cs="宋体"/>
          <w:sz w:val="28"/>
          <w:szCs w:val="28"/>
          <w:shd w:val="clear" w:color="auto" w:fill="FFFFFF"/>
          <w:lang w:eastAsia="zh-CN"/>
        </w:rPr>
        <w:t>版</w:t>
      </w:r>
      <w:r>
        <w:rPr>
          <w:rFonts w:ascii="宋体" w:hAnsi="宋体" w:cs="宋体"/>
          <w:sz w:val="28"/>
          <w:szCs w:val="28"/>
          <w:shd w:val="clear" w:color="auto" w:fill="FFFFFF"/>
        </w:rPr>
        <w:t>。</w:t>
      </w:r>
    </w:p>
    <w:p>
      <w:pPr>
        <w:spacing w:line="360" w:lineRule="auto"/>
        <w:ind w:firstLine="562" w:firstLineChars="200"/>
        <w:rPr>
          <w:rFonts w:hint="eastAsia" w:ascii="宋体" w:hAnsi="宋体" w:cs="宋体"/>
          <w:sz w:val="28"/>
          <w:szCs w:val="28"/>
          <w:shd w:val="clear" w:color="auto" w:fill="FFFFFF"/>
          <w:lang w:val="en-US" w:eastAsia="zh-CN"/>
        </w:rPr>
      </w:pPr>
      <w:r>
        <w:rPr>
          <w:rFonts w:hint="eastAsia" w:ascii="宋体" w:hAnsi="宋体" w:cs="宋体"/>
          <w:b/>
          <w:bCs/>
          <w:sz w:val="28"/>
          <w:szCs w:val="28"/>
          <w:shd w:val="clear" w:color="auto" w:fill="FFFFFF"/>
          <w:lang w:val="en-US" w:eastAsia="zh-CN"/>
        </w:rPr>
        <w:t>二是防灾减灾保障体系不够完善。</w:t>
      </w:r>
      <w:r>
        <w:rPr>
          <w:rFonts w:hint="eastAsia" w:ascii="宋体" w:hAnsi="宋体" w:cs="宋体"/>
          <w:sz w:val="28"/>
          <w:szCs w:val="28"/>
          <w:shd w:val="clear" w:color="auto" w:fill="FFFFFF"/>
          <w:lang w:val="en-US" w:eastAsia="zh-CN"/>
        </w:rPr>
        <w:t>物资装备保障能力方面，目前不仅数量和质量上仍然相当欠缺，而且整个物资准备的体系化建设也相当落后，特别是应对重特大自然灾害的物资储备种类比较单一，交通、通信等救灾技术装备相对落后，亟需加快</w:t>
      </w:r>
      <w:r>
        <w:rPr>
          <w:rFonts w:hint="eastAsia" w:ascii="宋体" w:hAnsi="宋体" w:cs="宋体"/>
          <w:sz w:val="28"/>
          <w:szCs w:val="28"/>
          <w:shd w:val="clear" w:color="auto" w:fill="FFFFFF"/>
          <w:lang w:eastAsia="zh-CN"/>
        </w:rPr>
        <w:t>应急物资储备管理,信息管理和物流管理三大系统建设和融合，形成系统化、区域化、专业化、成套化、动态化和智能化的新型应急物资保障体系；应急通讯保障能力方面，市县间横向全数据传输链路保障能力，纵向乡镇基层的应急通讯终端，特别偏远山区应急基础通讯网等支持能力都还比较薄弱；紧急运输保障能力方面，配送保障模式、供应链多方参与协同体系、信息平台和大数据支持力度、末端配送投放机制等均有较大完善空间；科技与</w:t>
      </w:r>
      <w:r>
        <w:rPr>
          <w:rFonts w:hint="eastAsia" w:ascii="宋体" w:hAnsi="宋体" w:cs="宋体"/>
          <w:sz w:val="28"/>
          <w:szCs w:val="28"/>
          <w:shd w:val="clear" w:color="auto" w:fill="FFFFFF"/>
          <w:lang w:val="en-US" w:eastAsia="zh-CN"/>
        </w:rPr>
        <w:t>技术保障支撑体系方面，技术标准体系和规范化比较欠缺，</w:t>
      </w:r>
      <w:r>
        <w:rPr>
          <w:rFonts w:hint="eastAsia" w:ascii="宋体" w:hAnsi="宋体" w:cs="宋体"/>
          <w:sz w:val="28"/>
          <w:szCs w:val="28"/>
          <w:shd w:val="clear" w:color="auto" w:fill="FFFFFF"/>
          <w:lang w:eastAsia="zh-CN"/>
        </w:rPr>
        <w:t>运用高科技技术救灾能力仍不足，大型无人机通讯、大型救援船等应急救援高科技设备等仍旧缺乏。</w:t>
      </w:r>
    </w:p>
    <w:p>
      <w:pPr>
        <w:numPr>
          <w:ilvl w:val="0"/>
          <w:numId w:val="0"/>
        </w:numPr>
        <w:spacing w:line="360" w:lineRule="auto"/>
        <w:ind w:firstLine="562" w:firstLineChars="200"/>
        <w:rPr>
          <w:rFonts w:hint="eastAsia" w:ascii="宋体" w:hAnsi="宋体" w:cs="宋体"/>
          <w:sz w:val="28"/>
          <w:szCs w:val="28"/>
          <w:shd w:val="clear" w:color="auto" w:fill="FFFFFF"/>
          <w:lang w:eastAsia="zh-CN"/>
        </w:rPr>
      </w:pPr>
      <w:r>
        <w:rPr>
          <w:rFonts w:hint="eastAsia" w:ascii="宋体" w:hAnsi="宋体" w:cs="宋体"/>
          <w:b/>
          <w:bCs/>
          <w:sz w:val="28"/>
          <w:szCs w:val="28"/>
          <w:shd w:val="clear" w:color="auto" w:fill="FFFFFF"/>
          <w:lang w:val="en-US" w:eastAsia="zh-CN"/>
        </w:rPr>
        <w:t>三是全民防灾减灾意识仍旧不足。</w:t>
      </w:r>
      <w:r>
        <w:rPr>
          <w:rFonts w:hint="eastAsia" w:ascii="宋体" w:hAnsi="宋体" w:cs="宋体"/>
          <w:sz w:val="28"/>
          <w:szCs w:val="28"/>
          <w:shd w:val="clear" w:color="auto" w:fill="FFFFFF"/>
          <w:lang w:eastAsia="zh-CN"/>
        </w:rPr>
        <w:t>防灾减灾宣传教育不够普及，公众风险防范意识差，普遍缺乏自救互救，以及救人的知识，尤其是基层人民群众对于自然灾害的危害性存在概念性偏差，对于各类自然灾害预警信号缺乏有效的认知；以及各级部门在宣传过程中，对于专业性名词解释不够通俗易懂，导致宣传效果不尽人意等问题。</w:t>
      </w:r>
    </w:p>
    <w:p>
      <w:pPr>
        <w:spacing w:line="360" w:lineRule="auto"/>
        <w:ind w:firstLine="562" w:firstLineChars="200"/>
        <w:outlineLvl w:val="0"/>
        <w:rPr>
          <w:rFonts w:hint="eastAsia" w:ascii="宋体" w:hAnsi="宋体" w:cs="宋体"/>
          <w:sz w:val="28"/>
          <w:szCs w:val="28"/>
          <w:shd w:val="clear" w:color="auto" w:fill="FFFFFF"/>
          <w:lang w:eastAsia="zh-CN"/>
        </w:rPr>
      </w:pPr>
      <w:r>
        <w:rPr>
          <w:rFonts w:hint="eastAsia" w:ascii="宋体" w:hAnsi="宋体" w:cs="宋体"/>
          <w:b/>
          <w:bCs/>
          <w:sz w:val="28"/>
          <w:szCs w:val="28"/>
          <w:shd w:val="clear" w:color="auto" w:fill="FFFFFF"/>
          <w:lang w:val="en-US" w:eastAsia="zh-CN"/>
        </w:rPr>
        <w:t>四是自然灾害风险管控能力不强。</w:t>
      </w:r>
      <w:r>
        <w:rPr>
          <w:rFonts w:hint="eastAsia" w:ascii="宋体" w:hAnsi="宋体" w:cs="宋体"/>
          <w:sz w:val="28"/>
          <w:szCs w:val="28"/>
          <w:shd w:val="clear" w:color="auto" w:fill="FFFFFF"/>
          <w:lang w:eastAsia="zh-CN"/>
        </w:rPr>
        <w:t>主要表现在应对自然灾害风险，特别是重大风险的识别、评估、监控、预警和处置的全过程管控机制尚未建立，差异化、精准化的动态管理体系尚未健全，“一张图”、“五色图”、“网格化”等风险管理科学模式尚未铺开，风险防控主体责任，属地管理职责等有待加强。当前救灾防灾抗灾能力总体仍旧偏弱，地质灾害危害的安全风险仍在高危，地质灾害预警信息发布面临“最后一公里”瓶颈尚需突破；小流域山洪、城市内涝、森林火灾等风险依旧高危。</w:t>
      </w:r>
    </w:p>
    <w:p>
      <w:pPr>
        <w:numPr>
          <w:ilvl w:val="0"/>
          <w:numId w:val="0"/>
        </w:numPr>
        <w:spacing w:line="360" w:lineRule="auto"/>
        <w:ind w:firstLine="562" w:firstLineChars="200"/>
        <w:rPr>
          <w:rFonts w:hint="eastAsia" w:ascii="宋体" w:hAnsi="宋体" w:cs="宋体"/>
          <w:sz w:val="28"/>
          <w:szCs w:val="28"/>
          <w:shd w:val="clear" w:color="auto" w:fill="FFFFFF"/>
          <w:lang w:eastAsia="zh-CN"/>
        </w:rPr>
      </w:pPr>
      <w:r>
        <w:rPr>
          <w:rFonts w:hint="eastAsia" w:ascii="宋体" w:hAnsi="宋体" w:cs="宋体"/>
          <w:b/>
          <w:bCs/>
          <w:sz w:val="28"/>
          <w:szCs w:val="28"/>
          <w:shd w:val="clear" w:color="auto" w:fill="FFFFFF"/>
          <w:lang w:val="en-US" w:eastAsia="zh-CN"/>
        </w:rPr>
        <w:t>五是防灾减灾基础设施设备薄弱。</w:t>
      </w:r>
      <w:r>
        <w:rPr>
          <w:rFonts w:hint="eastAsia" w:ascii="宋体" w:hAnsi="宋体" w:cs="宋体"/>
          <w:sz w:val="28"/>
          <w:szCs w:val="28"/>
          <w:shd w:val="clear" w:color="auto" w:fill="FFFFFF"/>
          <w:lang w:eastAsia="zh-CN"/>
        </w:rPr>
        <w:t>防灾减灾基础设施相对薄弱，特别基层组织的基础设施能力更弱。防洪、抗旱、防震、防滑坡、防火等灾害防抗工程标准偏低；比如城区局部堤坝标准防洪能力较低、局部堤防老化失修、病险山塘水库依旧存在等问题突出；城乡交通、通信、电力、供排水管网等公共基础设施防灾能力相对薄弱，部分农村群众住房抗灾能力较差；以及救灾物资储备库和应急避灾场所等救灾基础设施仍较为薄弱。</w:t>
      </w:r>
    </w:p>
    <w:p>
      <w:pPr>
        <w:spacing w:line="360" w:lineRule="auto"/>
        <w:ind w:firstLine="562" w:firstLineChars="200"/>
        <w:rPr>
          <w:rFonts w:hint="eastAsia" w:ascii="宋体" w:hAnsi="宋体" w:cs="宋体"/>
          <w:sz w:val="28"/>
          <w:szCs w:val="28"/>
          <w:shd w:val="clear" w:color="auto" w:fill="FFFFFF"/>
          <w:lang w:val="en-US" w:eastAsia="zh-CN"/>
        </w:rPr>
      </w:pPr>
      <w:r>
        <w:rPr>
          <w:rFonts w:hint="eastAsia" w:ascii="宋体" w:hAnsi="宋体" w:cs="宋体"/>
          <w:b/>
          <w:bCs/>
          <w:sz w:val="28"/>
          <w:szCs w:val="28"/>
          <w:shd w:val="clear" w:color="auto" w:fill="FFFFFF"/>
          <w:lang w:val="en-US" w:eastAsia="zh-CN"/>
        </w:rPr>
        <w:t>六是数字化防灾减灾短板突出。</w:t>
      </w:r>
      <w:r>
        <w:rPr>
          <w:rFonts w:hint="eastAsia" w:ascii="宋体" w:hAnsi="宋体" w:cs="宋体"/>
          <w:sz w:val="28"/>
          <w:szCs w:val="28"/>
          <w:shd w:val="clear" w:color="auto" w:fill="FFFFFF"/>
          <w:lang w:val="en-US" w:eastAsia="zh-CN"/>
        </w:rPr>
        <w:t>数字化是当前引领和未来趋势，然而我县防灾减灾工作中数字化应用短板非常明显。</w:t>
      </w:r>
      <w:r>
        <w:rPr>
          <w:rFonts w:hint="eastAsia" w:ascii="宋体" w:hAnsi="宋体" w:cs="宋体"/>
          <w:sz w:val="28"/>
          <w:szCs w:val="28"/>
          <w:shd w:val="clear" w:color="auto" w:fill="FFFFFF"/>
          <w:lang w:eastAsia="zh-CN"/>
        </w:rPr>
        <w:t>主要表现在防灾减灾数字化应用场景基本没有，灾害监测预警设施信息化和运维智能化程度不高，灾害监测数据未能完全转化为数据资源，以及现有信息化平台建设仍需升级改造等问题，以及将来更需要打造一个以数字化为基础升级的科学、高效、开放的智能化智慧化信息化体系，这一切等待“十四五”“补课”强化。</w:t>
      </w:r>
      <w:r>
        <w:rPr>
          <w:rFonts w:hint="eastAsia" w:ascii="宋体" w:hAnsi="宋体" w:cs="宋体"/>
          <w:sz w:val="28"/>
          <w:szCs w:val="28"/>
          <w:shd w:val="clear" w:color="auto" w:fill="FFFFFF"/>
          <w:lang w:val="en-US" w:eastAsia="zh-CN"/>
        </w:rPr>
        <w:t xml:space="preserve"> </w:t>
      </w:r>
    </w:p>
    <w:p>
      <w:p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lang w:eastAsia="zh-CN"/>
        </w:rPr>
        <w:t>另外，在协同指挥平台的进一步建设和演练，机构间组织协调，资金要素保障，科技创新能力、应对新媒体时代危机公关预案等方面也存在或多或少的问题短板，有待“十四五”期间进一步加强补齐。</w:t>
      </w:r>
    </w:p>
    <w:p>
      <w:pPr>
        <w:spacing w:line="360" w:lineRule="auto"/>
        <w:ind w:firstLine="560" w:firstLineChars="200"/>
        <w:outlineLvl w:val="0"/>
        <w:rPr>
          <w:rFonts w:hint="eastAsia" w:ascii="宋体" w:hAnsi="宋体" w:eastAsia="宋体" w:cs="宋体"/>
          <w:sz w:val="28"/>
          <w:szCs w:val="28"/>
          <w:shd w:val="clear" w:color="auto" w:fill="FFFFFF"/>
          <w:lang w:eastAsia="zh-CN"/>
        </w:rPr>
      </w:pPr>
    </w:p>
    <w:bookmarkEnd w:id="12"/>
    <w:p>
      <w:pPr>
        <w:keepNext w:val="0"/>
        <w:keepLines w:val="0"/>
        <w:pageBreakBefore w:val="0"/>
        <w:widowControl w:val="0"/>
        <w:kinsoku/>
        <w:wordWrap/>
        <w:overflowPunct/>
        <w:topLinePunct w:val="0"/>
        <w:autoSpaceDE/>
        <w:autoSpaceDN/>
        <w:bidi w:val="0"/>
        <w:adjustRightInd/>
        <w:snapToGrid/>
        <w:spacing w:before="156" w:beforeLines="50" w:after="157" w:afterLines="50" w:line="360" w:lineRule="auto"/>
        <w:ind w:firstLine="643" w:firstLineChars="200"/>
        <w:jc w:val="center"/>
        <w:textAlignment w:val="auto"/>
        <w:rPr>
          <w:rStyle w:val="26"/>
          <w:rFonts w:hint="eastAsia" w:ascii="宋体" w:hAnsi="宋体" w:cs="宋体"/>
          <w:sz w:val="36"/>
          <w:szCs w:val="36"/>
        </w:rPr>
      </w:pPr>
      <w:bookmarkStart w:id="13" w:name="_Toc1191"/>
      <w:bookmarkStart w:id="14" w:name="_Toc10208"/>
      <w:r>
        <w:rPr>
          <w:rStyle w:val="26"/>
          <w:rFonts w:hint="eastAsia" w:ascii="宋体" w:hAnsi="宋体" w:cs="宋体"/>
          <w:color w:val="0000FF"/>
          <w:sz w:val="32"/>
          <w:szCs w:val="32"/>
          <w:lang w:val="en-US" w:eastAsia="zh-CN"/>
        </w:rPr>
        <w:br w:type="page"/>
      </w:r>
      <w:r>
        <w:rPr>
          <w:rStyle w:val="26"/>
          <w:rFonts w:hint="eastAsia" w:ascii="宋体" w:hAnsi="宋体" w:cs="宋体"/>
          <w:color w:val="0000FF"/>
          <w:sz w:val="32"/>
          <w:szCs w:val="32"/>
          <w:lang w:val="en-US" w:eastAsia="zh-CN"/>
        </w:rPr>
        <w:t xml:space="preserve">    </w:t>
      </w:r>
      <w:r>
        <w:rPr>
          <w:rStyle w:val="26"/>
          <w:rFonts w:hint="eastAsia" w:ascii="宋体" w:hAnsi="宋体" w:cs="宋体"/>
          <w:b/>
          <w:sz w:val="36"/>
          <w:szCs w:val="36"/>
          <w:lang w:val="en-US" w:eastAsia="zh-CN"/>
        </w:rPr>
        <w:t xml:space="preserve">第二章 </w:t>
      </w:r>
      <w:r>
        <w:rPr>
          <w:rStyle w:val="26"/>
          <w:rFonts w:hint="eastAsia" w:ascii="宋体" w:hAnsi="宋体" w:cs="宋体"/>
          <w:sz w:val="36"/>
          <w:szCs w:val="36"/>
        </w:rPr>
        <w:t>“十四五”面临的新形势</w:t>
      </w:r>
    </w:p>
    <w:bookmarkEnd w:id="13"/>
    <w:bookmarkEnd w:id="14"/>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shd w:val="clear" w:color="auto" w:fill="FFFFFF"/>
        </w:rPr>
      </w:pPr>
      <w:bookmarkStart w:id="15" w:name="_Toc27761918"/>
      <w:r>
        <w:rPr>
          <w:rFonts w:hint="eastAsia" w:ascii="宋体" w:hAnsi="宋体" w:cs="宋体"/>
          <w:sz w:val="28"/>
          <w:szCs w:val="28"/>
          <w:shd w:val="clear" w:color="auto" w:fill="FFFFFF"/>
        </w:rPr>
        <w:t>“十四五”期间仍是我国经济和社会的快速发展时期,</w:t>
      </w:r>
      <w:r>
        <w:rPr>
          <w:rFonts w:hint="eastAsia" w:ascii="宋体" w:hAnsi="宋体" w:cs="宋体"/>
          <w:sz w:val="28"/>
          <w:szCs w:val="28"/>
          <w:shd w:val="clear" w:color="auto" w:fill="FFFFFF"/>
          <w:lang w:eastAsia="zh-CN"/>
        </w:rPr>
        <w:t>也是全面建成小康社会基础上开启社会主义现代化新征程的第一个五年，以及浙江省高质量发展建设共同富裕示范区理念推行的启航阶段，</w:t>
      </w:r>
      <w:r>
        <w:rPr>
          <w:rFonts w:hint="eastAsia" w:ascii="宋体" w:hAnsi="宋体" w:cs="宋体"/>
          <w:sz w:val="28"/>
          <w:szCs w:val="28"/>
          <w:shd w:val="clear" w:color="auto" w:fill="FFFFFF"/>
        </w:rPr>
        <w:t>随着城镇化进一步推进，人财物高度集中,全社会对防震减灾工作将会提出了更高的要求。随着经济的转型升级，生态气候环境变化、社会形态更迭及信息化的高速发展，防灾减灾工作必将带来更多的挑战，同时也孕育着更多的机遇。</w:t>
      </w:r>
    </w:p>
    <w:p>
      <w:pPr>
        <w:pStyle w:val="3"/>
        <w:spacing w:before="156" w:beforeLines="50" w:after="156" w:afterLines="50" w:line="360" w:lineRule="auto"/>
        <w:ind w:firstLine="562" w:firstLineChars="200"/>
        <w:rPr>
          <w:rFonts w:ascii="宋体" w:hAnsi="宋体" w:eastAsia="宋体" w:cs="宋体"/>
          <w:sz w:val="28"/>
          <w:szCs w:val="28"/>
          <w:highlight w:val="none"/>
        </w:rPr>
      </w:pPr>
      <w:bookmarkStart w:id="16" w:name="_Toc31046"/>
      <w:bookmarkStart w:id="17" w:name="_Toc13749"/>
      <w:r>
        <w:rPr>
          <w:rFonts w:hint="eastAsia" w:ascii="宋体" w:hAnsi="宋体" w:eastAsia="宋体" w:cs="宋体"/>
          <w:sz w:val="28"/>
          <w:szCs w:val="28"/>
          <w:highlight w:val="none"/>
          <w:lang w:val="en-US" w:eastAsia="zh-CN"/>
        </w:rPr>
        <w:t>一、</w:t>
      </w:r>
      <w:r>
        <w:rPr>
          <w:rFonts w:hint="eastAsia" w:ascii="宋体" w:hAnsi="宋体" w:eastAsia="宋体" w:cs="宋体"/>
          <w:sz w:val="28"/>
          <w:szCs w:val="28"/>
          <w:highlight w:val="none"/>
        </w:rPr>
        <w:t>挑战</w:t>
      </w:r>
      <w:bookmarkEnd w:id="16"/>
      <w:bookmarkEnd w:id="17"/>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0"/>
        <w:rPr>
          <w:rFonts w:hint="eastAsia" w:ascii="宋体" w:hAnsi="宋体" w:cs="宋体"/>
          <w:sz w:val="28"/>
          <w:szCs w:val="28"/>
          <w:highlight w:val="none"/>
          <w:shd w:val="clear" w:color="auto" w:fill="FFFFFF"/>
        </w:rPr>
      </w:pPr>
      <w:bookmarkStart w:id="18" w:name="_Toc20065"/>
      <w:bookmarkStart w:id="19" w:name="_Toc11145"/>
      <w:bookmarkStart w:id="20" w:name="_Toc31878"/>
      <w:r>
        <w:rPr>
          <w:rFonts w:hint="eastAsia" w:ascii="宋体" w:hAnsi="宋体" w:cs="宋体"/>
          <w:b/>
          <w:bCs/>
          <w:sz w:val="28"/>
          <w:szCs w:val="28"/>
          <w:highlight w:val="none"/>
          <w:shd w:val="clear" w:color="auto" w:fill="FFFFFF"/>
        </w:rPr>
        <w:t>挑战一：气候</w:t>
      </w:r>
      <w:r>
        <w:rPr>
          <w:rFonts w:hint="eastAsia" w:ascii="宋体" w:hAnsi="宋体" w:cs="宋体"/>
          <w:b/>
          <w:bCs/>
          <w:sz w:val="28"/>
          <w:szCs w:val="28"/>
          <w:highlight w:val="none"/>
          <w:shd w:val="clear" w:color="auto" w:fill="FFFFFF"/>
          <w:lang w:eastAsia="zh-CN"/>
        </w:rPr>
        <w:t>异常</w:t>
      </w:r>
      <w:r>
        <w:rPr>
          <w:rFonts w:hint="eastAsia" w:ascii="宋体" w:hAnsi="宋体" w:cs="宋体"/>
          <w:b/>
          <w:bCs/>
          <w:sz w:val="28"/>
          <w:szCs w:val="28"/>
          <w:highlight w:val="none"/>
          <w:shd w:val="clear" w:color="auto" w:fill="FFFFFF"/>
        </w:rPr>
        <w:t>、灾害</w:t>
      </w:r>
      <w:r>
        <w:rPr>
          <w:rFonts w:hint="eastAsia" w:ascii="宋体" w:hAnsi="宋体" w:cs="宋体"/>
          <w:b/>
          <w:bCs/>
          <w:sz w:val="28"/>
          <w:szCs w:val="28"/>
          <w:highlight w:val="none"/>
          <w:shd w:val="clear" w:color="auto" w:fill="FFFFFF"/>
          <w:lang w:eastAsia="zh-CN"/>
        </w:rPr>
        <w:t>多发、频发</w:t>
      </w:r>
      <w:r>
        <w:rPr>
          <w:rFonts w:hint="eastAsia" w:ascii="宋体" w:hAnsi="宋体" w:cs="宋体"/>
          <w:b/>
          <w:bCs/>
          <w:sz w:val="28"/>
          <w:szCs w:val="28"/>
          <w:highlight w:val="none"/>
          <w:shd w:val="clear" w:color="auto" w:fill="FFFFFF"/>
        </w:rPr>
        <w:t>态势的</w:t>
      </w:r>
      <w:r>
        <w:rPr>
          <w:rFonts w:hint="eastAsia" w:ascii="宋体" w:hAnsi="宋体" w:cs="宋体"/>
          <w:b/>
          <w:bCs/>
          <w:sz w:val="28"/>
          <w:szCs w:val="28"/>
          <w:highlight w:val="none"/>
          <w:shd w:val="clear" w:color="auto" w:fill="FFFFFF"/>
          <w:lang w:eastAsia="zh-CN"/>
        </w:rPr>
        <w:t>新</w:t>
      </w:r>
      <w:r>
        <w:rPr>
          <w:rFonts w:hint="eastAsia" w:ascii="宋体" w:hAnsi="宋体" w:cs="宋体"/>
          <w:b/>
          <w:bCs/>
          <w:sz w:val="28"/>
          <w:szCs w:val="28"/>
          <w:highlight w:val="none"/>
          <w:shd w:val="clear" w:color="auto" w:fill="FFFFFF"/>
        </w:rPr>
        <w:t>挑战 。</w:t>
      </w:r>
      <w:r>
        <w:rPr>
          <w:rFonts w:hint="eastAsia" w:ascii="宋体" w:hAnsi="宋体" w:cs="宋体"/>
          <w:sz w:val="28"/>
          <w:szCs w:val="28"/>
          <w:highlight w:val="none"/>
          <w:shd w:val="clear" w:color="auto" w:fill="FFFFFF"/>
          <w:lang w:eastAsia="zh-CN"/>
        </w:rPr>
        <w:t>近年来，</w:t>
      </w:r>
      <w:r>
        <w:rPr>
          <w:rFonts w:hint="eastAsia" w:ascii="宋体" w:hAnsi="宋体" w:cs="宋体"/>
          <w:sz w:val="28"/>
          <w:szCs w:val="28"/>
          <w:highlight w:val="none"/>
          <w:shd w:val="clear" w:color="auto" w:fill="FFFFFF"/>
        </w:rPr>
        <w:t>全球气候状况演变得更加复杂</w:t>
      </w:r>
      <w:r>
        <w:rPr>
          <w:rFonts w:hint="eastAsia" w:ascii="宋体" w:hAnsi="宋体" w:cs="宋体"/>
          <w:sz w:val="28"/>
          <w:szCs w:val="28"/>
          <w:highlight w:val="none"/>
          <w:shd w:val="clear" w:color="auto" w:fill="FFFFFF"/>
          <w:lang w:eastAsia="zh-CN"/>
        </w:rPr>
        <w:t>难测，各种极端异常气象频发。</w:t>
      </w:r>
      <w:r>
        <w:rPr>
          <w:rFonts w:hint="eastAsia" w:ascii="宋体" w:hAnsi="宋体" w:cs="宋体"/>
          <w:sz w:val="28"/>
          <w:szCs w:val="28"/>
          <w:highlight w:val="none"/>
          <w:shd w:val="clear" w:color="auto" w:fill="FFFFFF"/>
        </w:rPr>
        <w:t>在</w:t>
      </w:r>
      <w:r>
        <w:rPr>
          <w:rFonts w:hint="eastAsia" w:ascii="宋体" w:hAnsi="宋体" w:cs="宋体"/>
          <w:sz w:val="28"/>
          <w:szCs w:val="28"/>
          <w:highlight w:val="none"/>
          <w:shd w:val="clear" w:color="auto" w:fill="FFFFFF"/>
          <w:lang w:eastAsia="zh-CN"/>
        </w:rPr>
        <w:t>此</w:t>
      </w:r>
      <w:r>
        <w:rPr>
          <w:rFonts w:hint="eastAsia" w:ascii="宋体" w:hAnsi="宋体" w:cs="宋体"/>
          <w:sz w:val="28"/>
          <w:szCs w:val="28"/>
          <w:highlight w:val="none"/>
          <w:shd w:val="clear" w:color="auto" w:fill="FFFFFF"/>
        </w:rPr>
        <w:t>背景下</w:t>
      </w:r>
      <w:r>
        <w:rPr>
          <w:rFonts w:hint="eastAsia" w:ascii="宋体" w:hAnsi="宋体" w:cs="宋体"/>
          <w:sz w:val="28"/>
          <w:szCs w:val="28"/>
          <w:highlight w:val="none"/>
          <w:shd w:val="clear" w:color="auto" w:fill="FFFFFF"/>
          <w:lang w:eastAsia="zh-CN"/>
        </w:rPr>
        <w:t>，可以预见未来</w:t>
      </w:r>
      <w:r>
        <w:rPr>
          <w:rFonts w:hint="eastAsia" w:ascii="宋体" w:hAnsi="宋体" w:cs="宋体"/>
          <w:sz w:val="28"/>
          <w:szCs w:val="28"/>
          <w:highlight w:val="none"/>
          <w:shd w:val="clear" w:color="auto" w:fill="FFFFFF"/>
        </w:rPr>
        <w:t>极端天气气候事件发生</w:t>
      </w:r>
      <w:r>
        <w:rPr>
          <w:rFonts w:hint="eastAsia" w:ascii="宋体" w:hAnsi="宋体" w:cs="宋体"/>
          <w:sz w:val="28"/>
          <w:szCs w:val="28"/>
          <w:highlight w:val="none"/>
          <w:shd w:val="clear" w:color="auto" w:fill="FFFFFF"/>
          <w:lang w:eastAsia="zh-CN"/>
        </w:rPr>
        <w:t>仍是大概率事件</w:t>
      </w:r>
      <w:r>
        <w:rPr>
          <w:rFonts w:hint="eastAsia" w:ascii="宋体" w:hAnsi="宋体" w:cs="宋体"/>
          <w:sz w:val="28"/>
          <w:szCs w:val="28"/>
          <w:highlight w:val="none"/>
          <w:shd w:val="clear" w:color="auto" w:fill="FFFFFF"/>
        </w:rPr>
        <w:t>，严重程度</w:t>
      </w:r>
      <w:r>
        <w:rPr>
          <w:rFonts w:hint="eastAsia" w:ascii="宋体" w:hAnsi="宋体" w:cs="宋体"/>
          <w:sz w:val="28"/>
          <w:szCs w:val="28"/>
          <w:highlight w:val="none"/>
          <w:shd w:val="clear" w:color="auto" w:fill="FFFFFF"/>
          <w:lang w:eastAsia="zh-CN"/>
        </w:rPr>
        <w:t>的</w:t>
      </w:r>
      <w:r>
        <w:rPr>
          <w:rFonts w:hint="eastAsia" w:ascii="宋体" w:hAnsi="宋体" w:cs="宋体"/>
          <w:sz w:val="28"/>
          <w:szCs w:val="28"/>
          <w:highlight w:val="none"/>
          <w:shd w:val="clear" w:color="auto" w:fill="FFFFFF"/>
        </w:rPr>
        <w:t>干旱、洪水等现象可能在更大范围、更深程度上发生</w:t>
      </w:r>
      <w:r>
        <w:rPr>
          <w:rFonts w:hint="eastAsia" w:ascii="宋体" w:hAnsi="宋体" w:cs="宋体"/>
          <w:sz w:val="28"/>
          <w:szCs w:val="28"/>
          <w:highlight w:val="none"/>
          <w:shd w:val="clear" w:color="auto" w:fill="FFFFFF"/>
          <w:lang w:eastAsia="zh-CN"/>
        </w:rPr>
        <w:t>。</w:t>
      </w:r>
      <w:r>
        <w:rPr>
          <w:rFonts w:hint="eastAsia" w:ascii="宋体" w:hAnsi="宋体" w:cs="宋体"/>
          <w:sz w:val="28"/>
          <w:szCs w:val="28"/>
          <w:highlight w:val="none"/>
          <w:shd w:val="clear" w:color="auto" w:fill="FFFFFF"/>
        </w:rPr>
        <w:t>因此，</w:t>
      </w:r>
      <w:r>
        <w:rPr>
          <w:rFonts w:hint="eastAsia" w:ascii="宋体" w:hAnsi="宋体" w:cs="宋体"/>
          <w:sz w:val="28"/>
          <w:szCs w:val="28"/>
          <w:highlight w:val="none"/>
          <w:shd w:val="clear" w:color="auto" w:fill="FFFFFF"/>
          <w:lang w:eastAsia="zh-CN"/>
        </w:rPr>
        <w:t>我们将面临着</w:t>
      </w:r>
      <w:r>
        <w:rPr>
          <w:rFonts w:hint="eastAsia" w:ascii="宋体" w:hAnsi="宋体" w:cs="宋体"/>
          <w:sz w:val="28"/>
          <w:szCs w:val="28"/>
          <w:highlight w:val="none"/>
          <w:shd w:val="clear" w:color="auto" w:fill="FFFFFF"/>
        </w:rPr>
        <w:t>自然灾害</w:t>
      </w:r>
      <w:r>
        <w:rPr>
          <w:rFonts w:hint="eastAsia" w:ascii="宋体" w:hAnsi="宋体" w:cs="宋体"/>
          <w:sz w:val="28"/>
          <w:szCs w:val="28"/>
          <w:highlight w:val="none"/>
          <w:shd w:val="clear" w:color="auto" w:fill="FFFFFF"/>
          <w:lang w:eastAsia="zh-CN"/>
        </w:rPr>
        <w:t>多发、频发的挑战，这就要求我们</w:t>
      </w:r>
      <w:r>
        <w:rPr>
          <w:rFonts w:hint="eastAsia" w:ascii="宋体" w:hAnsi="宋体" w:cs="宋体"/>
          <w:sz w:val="28"/>
          <w:szCs w:val="28"/>
          <w:highlight w:val="none"/>
          <w:shd w:val="clear" w:color="auto" w:fill="FFFFFF"/>
        </w:rPr>
        <w:t>时刻准备</w:t>
      </w:r>
      <w:r>
        <w:rPr>
          <w:rFonts w:hint="eastAsia" w:ascii="宋体" w:hAnsi="宋体" w:cs="宋体"/>
          <w:sz w:val="28"/>
          <w:szCs w:val="28"/>
          <w:highlight w:val="none"/>
          <w:shd w:val="clear" w:color="auto" w:fill="FFFFFF"/>
          <w:lang w:eastAsia="zh-CN"/>
        </w:rPr>
        <w:t>着</w:t>
      </w:r>
      <w:r>
        <w:rPr>
          <w:rFonts w:hint="eastAsia" w:ascii="宋体" w:hAnsi="宋体" w:cs="宋体"/>
          <w:sz w:val="28"/>
          <w:szCs w:val="28"/>
          <w:highlight w:val="none"/>
          <w:shd w:val="clear" w:color="auto" w:fill="FFFFFF"/>
        </w:rPr>
        <w:t>，主动展开同步措施，以更加积极</w:t>
      </w:r>
      <w:r>
        <w:rPr>
          <w:rFonts w:hint="eastAsia" w:ascii="宋体" w:hAnsi="宋体" w:cs="宋体"/>
          <w:sz w:val="28"/>
          <w:szCs w:val="28"/>
          <w:highlight w:val="none"/>
          <w:shd w:val="clear" w:color="auto" w:fill="FFFFFF"/>
          <w:lang w:eastAsia="zh-CN"/>
        </w:rPr>
        <w:t>地</w:t>
      </w:r>
      <w:r>
        <w:rPr>
          <w:rFonts w:hint="eastAsia" w:ascii="宋体" w:hAnsi="宋体" w:cs="宋体"/>
          <w:sz w:val="28"/>
          <w:szCs w:val="28"/>
          <w:highlight w:val="none"/>
          <w:shd w:val="clear" w:color="auto" w:fill="FFFFFF"/>
        </w:rPr>
        <w:t>去应对</w:t>
      </w:r>
      <w:r>
        <w:rPr>
          <w:rFonts w:hint="eastAsia" w:ascii="宋体" w:hAnsi="宋体" w:cs="宋体"/>
          <w:sz w:val="28"/>
          <w:szCs w:val="28"/>
          <w:highlight w:val="none"/>
          <w:shd w:val="clear" w:color="auto" w:fill="FFFFFF"/>
          <w:lang w:eastAsia="zh-CN"/>
        </w:rPr>
        <w:t>这一新挑战</w:t>
      </w:r>
      <w:r>
        <w:rPr>
          <w:rFonts w:hint="eastAsia" w:ascii="宋体" w:hAnsi="宋体" w:cs="宋体"/>
          <w:sz w:val="28"/>
          <w:szCs w:val="28"/>
          <w:highlight w:val="none"/>
          <w:shd w:val="clear" w:color="auto" w:fill="FFFFFF"/>
        </w:rPr>
        <w:t>。</w:t>
      </w:r>
      <w:bookmarkEnd w:id="18"/>
      <w:bookmarkEnd w:id="19"/>
      <w:bookmarkEnd w:id="20"/>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0"/>
        <w:rPr>
          <w:rFonts w:hint="eastAsia" w:ascii="宋体" w:hAnsi="宋体" w:eastAsia="宋体" w:cs="宋体"/>
          <w:sz w:val="28"/>
          <w:szCs w:val="28"/>
          <w:highlight w:val="none"/>
          <w:shd w:val="clear" w:color="auto" w:fill="FFFFFF"/>
          <w:lang w:eastAsia="zh-CN"/>
        </w:rPr>
      </w:pPr>
      <w:r>
        <w:rPr>
          <w:rFonts w:hint="eastAsia" w:ascii="宋体" w:hAnsi="宋体" w:cs="宋体"/>
          <w:b/>
          <w:bCs/>
          <w:sz w:val="28"/>
          <w:szCs w:val="28"/>
          <w:highlight w:val="none"/>
          <w:shd w:val="clear" w:color="auto" w:fill="FFFFFF"/>
          <w:lang w:eastAsia="zh-CN"/>
        </w:rPr>
        <w:t>挑战二：新时代社会治理对防灾减灾提出新要求。</w:t>
      </w:r>
      <w:r>
        <w:rPr>
          <w:rFonts w:hint="eastAsia" w:ascii="宋体" w:hAnsi="宋体" w:cs="宋体"/>
          <w:sz w:val="28"/>
          <w:szCs w:val="28"/>
          <w:highlight w:val="none"/>
          <w:shd w:val="clear" w:color="auto" w:fill="FFFFFF"/>
          <w:lang w:eastAsia="zh-CN"/>
        </w:rPr>
        <w:t>新时期社会治理理念和治理结构正发生着深刻的变革和转变。以习近平总书记“两个至上”、“三个重要”等理念对我们的管理体系建设和能力现代化提出了全新的要求，以及浙江省建设高质量共同富裕示范区对构建高水平安全支撑保障要求新高度，均意味着防灾减灾工作正面临着深刻的变局，要求我们在新的历史阶段要主动适应新常态，要以高的政治站位和底线思维来再认识防减救灾工作，要以全局统筹观点创建“大减灾”格局，要以“大数据”为手段实施精细化管理和管控等。这些要求都是前所没有的新课题，必将带来新的挑战。</w:t>
      </w:r>
    </w:p>
    <w:p>
      <w:pPr>
        <w:snapToGrid w:val="0"/>
        <w:spacing w:line="360" w:lineRule="auto"/>
        <w:ind w:firstLine="562" w:firstLineChars="200"/>
        <w:outlineLvl w:val="0"/>
        <w:rPr>
          <w:rFonts w:hint="default" w:ascii="宋体" w:hAnsi="宋体" w:cs="宋体"/>
          <w:sz w:val="28"/>
          <w:szCs w:val="28"/>
          <w:highlight w:val="none"/>
          <w:shd w:val="clear" w:color="auto" w:fill="FFFFFF"/>
          <w:lang w:val="en-US" w:eastAsia="zh-CN"/>
        </w:rPr>
      </w:pPr>
      <w:bookmarkStart w:id="21" w:name="_Toc30696"/>
      <w:bookmarkStart w:id="22" w:name="_Toc17152"/>
      <w:bookmarkStart w:id="23" w:name="_Toc7198"/>
      <w:r>
        <w:rPr>
          <w:rFonts w:hint="eastAsia" w:ascii="宋体" w:hAnsi="宋体" w:cs="宋体"/>
          <w:b/>
          <w:bCs/>
          <w:sz w:val="28"/>
          <w:szCs w:val="28"/>
          <w:highlight w:val="none"/>
          <w:shd w:val="clear" w:color="auto" w:fill="FFFFFF"/>
          <w:lang w:eastAsia="zh-CN"/>
        </w:rPr>
        <w:t>挑战三：社会发展带来的新挑战。</w:t>
      </w:r>
      <w:r>
        <w:rPr>
          <w:rFonts w:hint="eastAsia" w:ascii="宋体" w:hAnsi="宋体" w:cs="宋体"/>
          <w:sz w:val="28"/>
          <w:szCs w:val="28"/>
          <w:highlight w:val="none"/>
          <w:shd w:val="clear" w:color="auto" w:fill="FFFFFF"/>
          <w:lang w:eastAsia="zh-CN"/>
        </w:rPr>
        <w:t>当前城市化、城镇化发展变局形成的农村空心化、高强度建设开发活动等问题对防减救灾工作也带来新的挑战。一是人员外流、人口衰减带来的挑战，近些年，农村人员外流现象严重，易导致灾情发生后，无人发现、无人治理情形。二是各类高强度开发活动带来的挑战，各种大型基建项目日益增多，各种超强度开发导致森林、植被、山体等受到破坏，直接或间接诱发了灾害，增加了灾害发生的可能性和强度。</w:t>
      </w:r>
    </w:p>
    <w:bookmarkEnd w:id="21"/>
    <w:bookmarkEnd w:id="22"/>
    <w:bookmarkEnd w:id="23"/>
    <w:p>
      <w:pPr>
        <w:pStyle w:val="3"/>
        <w:spacing w:before="156" w:beforeLines="50" w:after="156" w:afterLines="50" w:line="360" w:lineRule="auto"/>
        <w:ind w:firstLine="562" w:firstLineChars="200"/>
        <w:rPr>
          <w:rFonts w:hint="eastAsia" w:ascii="宋体" w:hAnsi="宋体" w:eastAsia="宋体" w:cs="宋体"/>
          <w:sz w:val="28"/>
          <w:szCs w:val="28"/>
          <w:highlight w:val="none"/>
          <w:lang w:val="en-US" w:eastAsia="zh-CN"/>
        </w:rPr>
      </w:pPr>
      <w:bookmarkStart w:id="24" w:name="_Toc27480"/>
      <w:bookmarkStart w:id="25" w:name="_Toc21733"/>
      <w:r>
        <w:rPr>
          <w:rFonts w:hint="eastAsia" w:ascii="宋体" w:hAnsi="宋体" w:eastAsia="宋体" w:cs="宋体"/>
          <w:sz w:val="28"/>
          <w:szCs w:val="28"/>
          <w:highlight w:val="none"/>
          <w:lang w:val="en-US" w:eastAsia="zh-CN"/>
        </w:rPr>
        <w:t>二、机遇</w:t>
      </w:r>
      <w:bookmarkEnd w:id="24"/>
      <w:bookmarkEnd w:id="25"/>
    </w:p>
    <w:p>
      <w:pPr>
        <w:snapToGrid w:val="0"/>
        <w:spacing w:line="360" w:lineRule="auto"/>
        <w:ind w:firstLine="560" w:firstLineChars="200"/>
        <w:outlineLvl w:val="0"/>
        <w:rPr>
          <w:rFonts w:hint="eastAsia" w:ascii="宋体" w:hAnsi="宋体" w:cs="宋体"/>
          <w:sz w:val="28"/>
          <w:szCs w:val="28"/>
          <w:highlight w:val="none"/>
          <w:shd w:val="clear" w:color="auto" w:fill="FFFFFF"/>
        </w:rPr>
      </w:pPr>
      <w:bookmarkStart w:id="26" w:name="_Toc27580"/>
      <w:bookmarkStart w:id="27" w:name="_Toc2053"/>
      <w:bookmarkStart w:id="28" w:name="_Toc2347"/>
      <w:r>
        <w:rPr>
          <w:rFonts w:hint="eastAsia" w:ascii="宋体" w:hAnsi="宋体" w:cs="宋体"/>
          <w:sz w:val="28"/>
          <w:szCs w:val="28"/>
          <w:highlight w:val="none"/>
          <w:shd w:val="clear" w:color="auto" w:fill="FFFFFF"/>
        </w:rPr>
        <w:t>虽然有众多的挑战，也不是没有机遇的，“十四五”期间，党和国家高度重视，</w:t>
      </w:r>
      <w:r>
        <w:rPr>
          <w:rFonts w:hint="eastAsia" w:ascii="宋体" w:hAnsi="宋体" w:cs="宋体"/>
          <w:sz w:val="28"/>
          <w:szCs w:val="28"/>
          <w:highlight w:val="none"/>
          <w:shd w:val="clear" w:color="auto" w:fill="FFFFFF"/>
          <w:lang w:eastAsia="zh-CN"/>
        </w:rPr>
        <w:t>浙江省高质量发展和共同富裕示范区建设理念背景下，可以预见之后</w:t>
      </w:r>
      <w:r>
        <w:rPr>
          <w:rFonts w:hint="eastAsia" w:ascii="宋体" w:hAnsi="宋体" w:cs="宋体"/>
          <w:sz w:val="28"/>
          <w:szCs w:val="28"/>
          <w:highlight w:val="none"/>
          <w:shd w:val="clear" w:color="auto" w:fill="FFFFFF"/>
        </w:rPr>
        <w:t>科学技术水平不断突破，人文公众素质进一步</w:t>
      </w:r>
      <w:r>
        <w:rPr>
          <w:rFonts w:hint="eastAsia" w:ascii="宋体" w:hAnsi="宋体" w:cs="宋体"/>
          <w:sz w:val="28"/>
          <w:szCs w:val="28"/>
          <w:highlight w:val="none"/>
          <w:shd w:val="clear" w:color="auto" w:fill="FFFFFF"/>
          <w:lang w:eastAsia="zh-CN"/>
        </w:rPr>
        <w:t>提升</w:t>
      </w:r>
      <w:r>
        <w:rPr>
          <w:rFonts w:hint="eastAsia" w:ascii="宋体" w:hAnsi="宋体" w:cs="宋体"/>
          <w:sz w:val="28"/>
          <w:szCs w:val="28"/>
          <w:highlight w:val="none"/>
          <w:shd w:val="clear" w:color="auto" w:fill="FFFFFF"/>
        </w:rPr>
        <w:t>，公共财政收入收入水平持续向好等因素将会带来更多的解决问题的能力提高和要素保障机遇。</w:t>
      </w:r>
      <w:bookmarkEnd w:id="26"/>
      <w:bookmarkEnd w:id="27"/>
      <w:bookmarkEnd w:id="28"/>
    </w:p>
    <w:p>
      <w:pPr>
        <w:snapToGrid w:val="0"/>
        <w:spacing w:line="360" w:lineRule="auto"/>
        <w:ind w:firstLine="562" w:firstLineChars="200"/>
        <w:outlineLvl w:val="0"/>
        <w:rPr>
          <w:rFonts w:hint="eastAsia" w:ascii="宋体" w:hAnsi="宋体" w:cs="宋体"/>
          <w:sz w:val="28"/>
          <w:szCs w:val="28"/>
          <w:highlight w:val="none"/>
          <w:shd w:val="clear" w:color="auto" w:fill="FFFFFF"/>
        </w:rPr>
      </w:pPr>
      <w:r>
        <w:rPr>
          <w:rFonts w:hint="eastAsia" w:ascii="宋体" w:hAnsi="宋体" w:cs="宋体"/>
          <w:b/>
          <w:color w:val="333333"/>
          <w:kern w:val="0"/>
          <w:sz w:val="28"/>
          <w:szCs w:val="28"/>
          <w:highlight w:val="none"/>
          <w:shd w:val="clear" w:color="auto" w:fill="FFFFFF"/>
          <w:lang w:eastAsia="zh-CN" w:bidi="ar"/>
        </w:rPr>
        <w:t>一是领导</w:t>
      </w:r>
      <w:r>
        <w:rPr>
          <w:rFonts w:hint="eastAsia" w:ascii="宋体" w:hAnsi="宋体" w:cs="宋体"/>
          <w:b/>
          <w:color w:val="333333"/>
          <w:kern w:val="0"/>
          <w:sz w:val="28"/>
          <w:szCs w:val="28"/>
          <w:highlight w:val="none"/>
          <w:shd w:val="clear" w:color="auto" w:fill="FFFFFF"/>
          <w:lang w:bidi="ar"/>
        </w:rPr>
        <w:t>重视。</w:t>
      </w:r>
      <w:r>
        <w:rPr>
          <w:rFonts w:hint="eastAsia" w:ascii="宋体" w:hAnsi="宋体" w:cs="宋体"/>
          <w:sz w:val="28"/>
          <w:szCs w:val="28"/>
          <w:highlight w:val="none"/>
          <w:shd w:val="clear" w:color="auto" w:fill="FFFFFF"/>
        </w:rPr>
        <w:t>党中央、国务院对综合防灾减灾工作做出新部署，党的十八届三中全会明确提出要“健全防灾减灾救灾体制”</w:t>
      </w:r>
      <w:r>
        <w:rPr>
          <w:rFonts w:hint="eastAsia" w:ascii="宋体" w:hAnsi="宋体" w:cs="宋体"/>
          <w:sz w:val="28"/>
          <w:szCs w:val="28"/>
          <w:highlight w:val="none"/>
          <w:shd w:val="clear" w:color="auto" w:fill="FFFFFF"/>
          <w:lang w:eastAsia="zh-CN"/>
        </w:rPr>
        <w:t>。</w:t>
      </w:r>
      <w:r>
        <w:rPr>
          <w:rFonts w:hint="eastAsia" w:ascii="宋体" w:hAnsi="宋体" w:cs="宋体"/>
          <w:sz w:val="28"/>
          <w:szCs w:val="28"/>
          <w:highlight w:val="none"/>
          <w:shd w:val="clear" w:color="auto" w:fill="FFFFFF"/>
        </w:rPr>
        <w:t>习近平总书记强调，要切实增强抵御和应对自然灾害能力，坚持以防为主、防抗救相结合的方针，坚持常态减灾和非常态救灾相统一，全面提高全社会抵御自然灾害的综合防范能力。</w:t>
      </w:r>
      <w:r>
        <w:rPr>
          <w:rFonts w:hint="eastAsia" w:ascii="宋体" w:hAnsi="宋体" w:cs="宋体"/>
          <w:sz w:val="28"/>
          <w:szCs w:val="28"/>
          <w:highlight w:val="none"/>
          <w:shd w:val="clear" w:color="auto" w:fill="FFFFFF"/>
          <w:lang w:eastAsia="zh-CN"/>
        </w:rPr>
        <w:t>同时，</w:t>
      </w:r>
      <w:r>
        <w:rPr>
          <w:rFonts w:hint="eastAsia" w:ascii="宋体" w:hAnsi="宋体" w:cs="宋体"/>
          <w:sz w:val="28"/>
          <w:szCs w:val="28"/>
          <w:highlight w:val="none"/>
          <w:shd w:val="clear" w:color="auto" w:fill="FFFFFF"/>
        </w:rPr>
        <w:t>省、市、县三级党委和政府高度重视</w:t>
      </w:r>
      <w:r>
        <w:rPr>
          <w:rFonts w:hint="eastAsia" w:ascii="宋体" w:hAnsi="宋体" w:cs="宋体"/>
          <w:sz w:val="28"/>
          <w:szCs w:val="28"/>
          <w:highlight w:val="none"/>
          <w:shd w:val="clear" w:color="auto" w:fill="FFFFFF"/>
          <w:lang w:eastAsia="zh-CN"/>
        </w:rPr>
        <w:t>此项</w:t>
      </w:r>
      <w:r>
        <w:rPr>
          <w:rFonts w:hint="eastAsia" w:ascii="宋体" w:hAnsi="宋体" w:cs="宋体"/>
          <w:sz w:val="28"/>
          <w:szCs w:val="28"/>
          <w:highlight w:val="none"/>
          <w:shd w:val="clear" w:color="auto" w:fill="FFFFFF"/>
        </w:rPr>
        <w:t>工作，将防灾减灾作为政府公共服务和社会管理的重要组成部分并纳入经济社会发展规划。</w:t>
      </w:r>
      <w:r>
        <w:rPr>
          <w:rFonts w:hint="eastAsia" w:ascii="宋体" w:hAnsi="宋体" w:cs="宋体"/>
          <w:sz w:val="28"/>
          <w:szCs w:val="28"/>
          <w:highlight w:val="none"/>
          <w:shd w:val="clear" w:color="auto" w:fill="FFFFFF"/>
          <w:lang w:eastAsia="zh-CN"/>
        </w:rPr>
        <w:t>所以，</w:t>
      </w:r>
      <w:r>
        <w:rPr>
          <w:rFonts w:hint="eastAsia" w:ascii="宋体" w:hAnsi="宋体" w:cs="宋体"/>
          <w:sz w:val="28"/>
          <w:szCs w:val="28"/>
          <w:highlight w:val="none"/>
          <w:shd w:val="clear" w:color="auto" w:fill="FFFFFF"/>
        </w:rPr>
        <w:t>健全防灾减灾救灾体制，提升防灾减灾救灾能力，已成为中央、省、市和我县的战略部署，防灾减灾救灾事业迎来更好的发展机遇。</w:t>
      </w:r>
    </w:p>
    <w:p>
      <w:pPr>
        <w:snapToGrid w:val="0"/>
        <w:spacing w:line="360" w:lineRule="auto"/>
        <w:ind w:firstLine="562" w:firstLineChars="200"/>
        <w:outlineLvl w:val="0"/>
        <w:rPr>
          <w:rFonts w:hint="eastAsia" w:ascii="宋体" w:hAnsi="宋体" w:cs="宋体"/>
          <w:color w:val="333333"/>
          <w:kern w:val="0"/>
          <w:sz w:val="28"/>
          <w:szCs w:val="28"/>
          <w:highlight w:val="none"/>
          <w:shd w:val="clear" w:color="auto" w:fill="FFFFFF"/>
          <w:lang w:bidi="ar"/>
        </w:rPr>
      </w:pPr>
      <w:r>
        <w:rPr>
          <w:rFonts w:hint="eastAsia" w:ascii="宋体" w:hAnsi="宋体" w:cs="宋体"/>
          <w:b/>
          <w:color w:val="333333"/>
          <w:kern w:val="0"/>
          <w:sz w:val="28"/>
          <w:szCs w:val="28"/>
          <w:highlight w:val="none"/>
          <w:shd w:val="clear" w:color="auto" w:fill="FFFFFF"/>
          <w:lang w:eastAsia="zh-CN" w:bidi="ar"/>
        </w:rPr>
        <w:t>二是政策利好</w:t>
      </w:r>
      <w:r>
        <w:rPr>
          <w:rFonts w:hint="eastAsia" w:ascii="宋体" w:hAnsi="宋体" w:cs="宋体"/>
          <w:b/>
          <w:color w:val="333333"/>
          <w:kern w:val="0"/>
          <w:sz w:val="28"/>
          <w:szCs w:val="28"/>
          <w:highlight w:val="none"/>
          <w:shd w:val="clear" w:color="auto" w:fill="FFFFFF"/>
          <w:lang w:bidi="ar"/>
        </w:rPr>
        <w:t>。</w:t>
      </w:r>
      <w:r>
        <w:rPr>
          <w:rFonts w:hint="eastAsia" w:ascii="宋体" w:hAnsi="宋体" w:cs="宋体"/>
          <w:sz w:val="28"/>
          <w:szCs w:val="28"/>
          <w:highlight w:val="none"/>
          <w:shd w:val="clear" w:color="auto" w:fill="FFFFFF"/>
          <w:lang w:eastAsia="zh-CN"/>
        </w:rPr>
        <w:t>近年来各个层面政策法规不断出台，各种政策利好也相继释放。比如，国家层</w:t>
      </w:r>
      <w:r>
        <w:rPr>
          <w:rFonts w:hint="eastAsia" w:ascii="宋体" w:hAnsi="宋体" w:cs="宋体"/>
          <w:color w:val="333333"/>
          <w:kern w:val="0"/>
          <w:sz w:val="28"/>
          <w:szCs w:val="28"/>
          <w:highlight w:val="none"/>
          <w:shd w:val="clear" w:color="auto" w:fill="FFFFFF"/>
          <w:lang w:eastAsia="zh-CN" w:bidi="ar"/>
        </w:rPr>
        <w:t>面</w:t>
      </w:r>
      <w:r>
        <w:rPr>
          <w:rFonts w:hint="eastAsia" w:ascii="宋体" w:hAnsi="宋体" w:cs="宋体"/>
          <w:color w:val="333333"/>
          <w:kern w:val="0"/>
          <w:sz w:val="28"/>
          <w:szCs w:val="28"/>
          <w:highlight w:val="none"/>
          <w:shd w:val="clear" w:color="auto" w:fill="FFFFFF"/>
          <w:lang w:bidi="ar"/>
        </w:rPr>
        <w:t>出台</w:t>
      </w:r>
      <w:r>
        <w:rPr>
          <w:rFonts w:hint="eastAsia" w:ascii="宋体" w:hAnsi="宋体" w:cs="宋体"/>
          <w:color w:val="333333"/>
          <w:kern w:val="0"/>
          <w:sz w:val="28"/>
          <w:szCs w:val="28"/>
          <w:highlight w:val="none"/>
          <w:shd w:val="clear" w:color="auto" w:fill="FFFFFF"/>
          <w:lang w:eastAsia="zh-CN" w:bidi="ar"/>
        </w:rPr>
        <w:t>了</w:t>
      </w:r>
      <w:r>
        <w:rPr>
          <w:rFonts w:hint="eastAsia" w:ascii="宋体" w:hAnsi="宋体" w:cs="宋体"/>
          <w:color w:val="333333"/>
          <w:kern w:val="0"/>
          <w:sz w:val="28"/>
          <w:szCs w:val="28"/>
          <w:highlight w:val="none"/>
          <w:shd w:val="clear" w:color="auto" w:fill="FFFFFF"/>
          <w:lang w:bidi="ar"/>
        </w:rPr>
        <w:t>《关于推进防灾减灾救灾体制机制改革的意见》</w:t>
      </w:r>
      <w:r>
        <w:rPr>
          <w:rFonts w:hint="eastAsia" w:ascii="宋体" w:hAnsi="宋体" w:cs="宋体"/>
          <w:color w:val="333333"/>
          <w:kern w:val="0"/>
          <w:sz w:val="28"/>
          <w:szCs w:val="28"/>
          <w:highlight w:val="none"/>
          <w:shd w:val="clear" w:color="auto" w:fill="FFFFFF"/>
          <w:lang w:eastAsia="zh-CN" w:bidi="ar"/>
        </w:rPr>
        <w:t>，省、市层面也同步推出相应实施意见，为防灾减灾工作指明了方向；还有</w:t>
      </w:r>
      <w:r>
        <w:rPr>
          <w:rFonts w:hint="eastAsia" w:ascii="宋体" w:hAnsi="宋体" w:cs="宋体"/>
          <w:color w:val="333333"/>
          <w:kern w:val="0"/>
          <w:sz w:val="28"/>
          <w:szCs w:val="28"/>
          <w:highlight w:val="none"/>
          <w:shd w:val="clear" w:color="auto" w:fill="FFFFFF"/>
          <w:lang w:bidi="ar"/>
        </w:rPr>
        <w:t>，住房灾害保险、巨灾保险等市场机制在减灾救灾工作中的作用逐步凸显，为做好减灾救灾工作提供了新的助力。</w:t>
      </w:r>
      <w:r>
        <w:rPr>
          <w:rFonts w:hint="eastAsia" w:ascii="宋体" w:hAnsi="宋体" w:cs="宋体"/>
          <w:color w:val="333333"/>
          <w:kern w:val="0"/>
          <w:sz w:val="28"/>
          <w:szCs w:val="28"/>
          <w:highlight w:val="none"/>
          <w:shd w:val="clear" w:color="auto" w:fill="FFFFFF"/>
          <w:lang w:eastAsia="zh-CN" w:bidi="ar"/>
        </w:rPr>
        <w:t>再则，新</w:t>
      </w:r>
      <w:r>
        <w:rPr>
          <w:rFonts w:hint="eastAsia" w:ascii="宋体" w:hAnsi="宋体" w:cs="宋体"/>
          <w:color w:val="333333"/>
          <w:kern w:val="0"/>
          <w:sz w:val="28"/>
          <w:szCs w:val="28"/>
          <w:highlight w:val="none"/>
          <w:shd w:val="clear" w:color="auto" w:fill="FFFFFF"/>
          <w:lang w:bidi="ar"/>
        </w:rPr>
        <w:t>《慈善法》出台，明确了救助自然灾害、事故灾难等属于慈善活动的范畴，从法律层面规范了</w:t>
      </w:r>
      <w:r>
        <w:rPr>
          <w:rFonts w:hint="eastAsia" w:ascii="宋体" w:hAnsi="宋体" w:cs="宋体"/>
          <w:color w:val="333333"/>
          <w:kern w:val="0"/>
          <w:sz w:val="28"/>
          <w:szCs w:val="28"/>
          <w:highlight w:val="none"/>
          <w:shd w:val="clear" w:color="auto" w:fill="FFFFFF"/>
          <w:lang w:eastAsia="zh-CN" w:bidi="ar"/>
        </w:rPr>
        <w:t>参与</w:t>
      </w:r>
      <w:r>
        <w:rPr>
          <w:rFonts w:hint="eastAsia" w:ascii="宋体" w:hAnsi="宋体" w:cs="宋体"/>
          <w:color w:val="333333"/>
          <w:kern w:val="0"/>
          <w:sz w:val="28"/>
          <w:szCs w:val="28"/>
          <w:highlight w:val="none"/>
          <w:shd w:val="clear" w:color="auto" w:fill="FFFFFF"/>
          <w:lang w:bidi="ar"/>
        </w:rPr>
        <w:t>主体的权利义务，</w:t>
      </w:r>
      <w:r>
        <w:rPr>
          <w:rFonts w:hint="eastAsia" w:ascii="宋体" w:hAnsi="宋体" w:cs="宋体"/>
          <w:color w:val="333333"/>
          <w:kern w:val="0"/>
          <w:sz w:val="28"/>
          <w:szCs w:val="28"/>
          <w:highlight w:val="none"/>
          <w:shd w:val="clear" w:color="auto" w:fill="FFFFFF"/>
          <w:lang w:eastAsia="zh-CN" w:bidi="ar"/>
        </w:rPr>
        <w:t>有力</w:t>
      </w:r>
      <w:r>
        <w:rPr>
          <w:rFonts w:hint="eastAsia" w:ascii="宋体" w:hAnsi="宋体" w:cs="宋体"/>
          <w:color w:val="333333"/>
          <w:kern w:val="0"/>
          <w:sz w:val="28"/>
          <w:szCs w:val="28"/>
          <w:highlight w:val="none"/>
          <w:shd w:val="clear" w:color="auto" w:fill="FFFFFF"/>
          <w:lang w:bidi="ar"/>
        </w:rPr>
        <w:t>支持和引导社会力量参与救灾工作</w:t>
      </w:r>
      <w:r>
        <w:rPr>
          <w:rFonts w:hint="eastAsia" w:ascii="宋体" w:hAnsi="宋体" w:cs="宋体"/>
          <w:color w:val="333333"/>
          <w:kern w:val="0"/>
          <w:sz w:val="28"/>
          <w:szCs w:val="28"/>
          <w:highlight w:val="none"/>
          <w:shd w:val="clear" w:color="auto" w:fill="FFFFFF"/>
          <w:lang w:eastAsia="zh-CN" w:bidi="ar"/>
        </w:rPr>
        <w:t>，成为</w:t>
      </w:r>
      <w:r>
        <w:rPr>
          <w:rFonts w:hint="eastAsia" w:ascii="宋体" w:hAnsi="宋体" w:cs="宋体"/>
          <w:color w:val="333333"/>
          <w:kern w:val="0"/>
          <w:sz w:val="28"/>
          <w:szCs w:val="28"/>
          <w:highlight w:val="none"/>
          <w:shd w:val="clear" w:color="auto" w:fill="FFFFFF"/>
          <w:lang w:bidi="ar"/>
        </w:rPr>
        <w:t>防灾减灾</w:t>
      </w:r>
      <w:r>
        <w:rPr>
          <w:rFonts w:hint="eastAsia" w:ascii="宋体" w:hAnsi="宋体" w:cs="宋体"/>
          <w:color w:val="333333"/>
          <w:kern w:val="0"/>
          <w:sz w:val="28"/>
          <w:szCs w:val="28"/>
          <w:highlight w:val="none"/>
          <w:shd w:val="clear" w:color="auto" w:fill="FFFFFF"/>
          <w:lang w:eastAsia="zh-CN" w:bidi="ar"/>
        </w:rPr>
        <w:t>工作</w:t>
      </w:r>
      <w:r>
        <w:rPr>
          <w:rFonts w:hint="eastAsia" w:ascii="宋体" w:hAnsi="宋体" w:cs="宋体"/>
          <w:color w:val="333333"/>
          <w:kern w:val="0"/>
          <w:sz w:val="28"/>
          <w:szCs w:val="28"/>
          <w:highlight w:val="none"/>
          <w:shd w:val="clear" w:color="auto" w:fill="FFFFFF"/>
          <w:lang w:bidi="ar"/>
        </w:rPr>
        <w:t>法律依循。</w:t>
      </w:r>
    </w:p>
    <w:p>
      <w:pPr>
        <w:snapToGrid w:val="0"/>
        <w:spacing w:line="360" w:lineRule="auto"/>
        <w:ind w:firstLine="560" w:firstLineChars="200"/>
        <w:outlineLvl w:val="0"/>
        <w:rPr>
          <w:rFonts w:hint="eastAsia" w:ascii="宋体" w:hAnsi="宋体" w:cs="宋体"/>
          <w:color w:val="333333"/>
          <w:kern w:val="0"/>
          <w:sz w:val="28"/>
          <w:szCs w:val="28"/>
          <w:highlight w:val="none"/>
          <w:shd w:val="clear" w:color="auto" w:fill="FFFFFF"/>
          <w:lang w:bidi="ar"/>
        </w:rPr>
      </w:pPr>
      <w:r>
        <w:rPr>
          <w:rFonts w:hint="eastAsia" w:ascii="宋体" w:hAnsi="宋体" w:cs="宋体"/>
          <w:color w:val="333333"/>
          <w:kern w:val="0"/>
          <w:sz w:val="28"/>
          <w:szCs w:val="28"/>
          <w:highlight w:val="none"/>
          <w:shd w:val="clear" w:color="auto" w:fill="FFFFFF"/>
          <w:lang w:bidi="ar"/>
        </w:rPr>
        <w:t>“十四五”是实现以中国梦为引领、建设美丽浙江、美丽大花园、“五美遂昌”的</w:t>
      </w:r>
      <w:r>
        <w:rPr>
          <w:rFonts w:hint="eastAsia" w:ascii="宋体" w:hAnsi="宋体" w:cs="宋体"/>
          <w:color w:val="333333"/>
          <w:kern w:val="0"/>
          <w:sz w:val="28"/>
          <w:szCs w:val="28"/>
          <w:highlight w:val="none"/>
          <w:shd w:val="clear" w:color="auto" w:fill="FFFFFF"/>
          <w:lang w:eastAsia="zh-CN" w:bidi="ar"/>
        </w:rPr>
        <w:t>关键期</w:t>
      </w:r>
      <w:r>
        <w:rPr>
          <w:rFonts w:hint="eastAsia" w:ascii="宋体" w:hAnsi="宋体" w:cs="宋体"/>
          <w:color w:val="333333"/>
          <w:kern w:val="0"/>
          <w:sz w:val="28"/>
          <w:szCs w:val="28"/>
          <w:highlight w:val="none"/>
          <w:shd w:val="clear" w:color="auto" w:fill="FFFFFF"/>
          <w:lang w:bidi="ar"/>
        </w:rPr>
        <w:t>。</w:t>
      </w:r>
      <w:r>
        <w:rPr>
          <w:rFonts w:hint="eastAsia" w:ascii="宋体" w:hAnsi="宋体" w:cs="宋体"/>
          <w:color w:val="333333"/>
          <w:kern w:val="0"/>
          <w:sz w:val="28"/>
          <w:szCs w:val="28"/>
          <w:highlight w:val="none"/>
          <w:shd w:val="clear" w:color="auto" w:fill="FFFFFF"/>
          <w:lang w:eastAsia="zh-CN" w:bidi="ar"/>
        </w:rPr>
        <w:t>为此，我县把“</w:t>
      </w:r>
      <w:r>
        <w:rPr>
          <w:rFonts w:hint="eastAsia" w:ascii="宋体" w:hAnsi="宋体" w:cs="宋体"/>
          <w:color w:val="333333"/>
          <w:kern w:val="0"/>
          <w:sz w:val="28"/>
          <w:szCs w:val="28"/>
          <w:highlight w:val="none"/>
          <w:shd w:val="clear" w:color="auto" w:fill="FFFFFF"/>
          <w:lang w:bidi="ar"/>
        </w:rPr>
        <w:t>防灾减灾</w:t>
      </w:r>
      <w:r>
        <w:rPr>
          <w:rFonts w:hint="eastAsia" w:ascii="宋体" w:hAnsi="宋体" w:cs="宋体"/>
          <w:color w:val="333333"/>
          <w:kern w:val="0"/>
          <w:sz w:val="28"/>
          <w:szCs w:val="28"/>
          <w:highlight w:val="none"/>
          <w:shd w:val="clear" w:color="auto" w:fill="FFFFFF"/>
          <w:lang w:eastAsia="zh-CN" w:bidi="ar"/>
        </w:rPr>
        <w:t>”列入</w:t>
      </w:r>
      <w:r>
        <w:rPr>
          <w:rFonts w:hint="eastAsia" w:ascii="宋体" w:hAnsi="宋体" w:cs="宋体"/>
          <w:color w:val="333333"/>
          <w:kern w:val="0"/>
          <w:sz w:val="28"/>
          <w:szCs w:val="28"/>
          <w:highlight w:val="none"/>
          <w:shd w:val="clear" w:color="auto" w:fill="FFFFFF"/>
          <w:lang w:bidi="ar"/>
        </w:rPr>
        <w:t>保障社会民生的根基问题，随着各级财政向好，必将加大防灾减灾救灾保障力度。同时，</w:t>
      </w:r>
      <w:r>
        <w:rPr>
          <w:rFonts w:hint="eastAsia" w:ascii="宋体" w:hAnsi="宋体" w:cs="宋体"/>
          <w:color w:val="333333"/>
          <w:kern w:val="0"/>
          <w:sz w:val="28"/>
          <w:szCs w:val="28"/>
          <w:highlight w:val="none"/>
          <w:shd w:val="clear" w:color="auto" w:fill="FFFFFF"/>
          <w:lang w:eastAsia="zh-CN" w:bidi="ar"/>
        </w:rPr>
        <w:t>丽水</w:t>
      </w:r>
      <w:r>
        <w:rPr>
          <w:rFonts w:hint="eastAsia" w:ascii="宋体" w:hAnsi="宋体" w:cs="宋体"/>
          <w:color w:val="333333"/>
          <w:kern w:val="0"/>
          <w:sz w:val="28"/>
          <w:szCs w:val="28"/>
          <w:highlight w:val="none"/>
          <w:shd w:val="clear" w:color="auto" w:fill="FFFFFF"/>
          <w:lang w:bidi="ar"/>
        </w:rPr>
        <w:t>市成功争取纳入国家首批生态文明先行示范区建设，将进一步推动防灾减灾体系建设，最大限度减轻自然灾害造成的损失，为实施绿色崛起战略，打造生态文明建设“遂昌样板”做出应有贡献。</w:t>
      </w:r>
    </w:p>
    <w:p>
      <w:pPr>
        <w:snapToGrid w:val="0"/>
        <w:spacing w:line="360" w:lineRule="auto"/>
        <w:ind w:firstLine="562" w:firstLineChars="200"/>
        <w:outlineLvl w:val="0"/>
        <w:rPr>
          <w:rFonts w:hint="eastAsia" w:ascii="宋体" w:hAnsi="宋体" w:cs="宋体"/>
          <w:color w:val="333333"/>
          <w:kern w:val="0"/>
          <w:sz w:val="28"/>
          <w:szCs w:val="28"/>
          <w:highlight w:val="none"/>
          <w:shd w:val="clear" w:color="auto" w:fill="FFFFFF"/>
          <w:lang w:eastAsia="zh-CN" w:bidi="ar"/>
        </w:rPr>
      </w:pPr>
      <w:r>
        <w:rPr>
          <w:rFonts w:hint="eastAsia" w:ascii="宋体" w:hAnsi="宋体" w:cs="宋体"/>
          <w:b/>
          <w:color w:val="333333"/>
          <w:kern w:val="0"/>
          <w:sz w:val="28"/>
          <w:szCs w:val="28"/>
          <w:highlight w:val="none"/>
          <w:shd w:val="clear" w:color="auto" w:fill="FFFFFF"/>
          <w:lang w:eastAsia="zh-CN" w:bidi="ar"/>
        </w:rPr>
        <w:t>三是民众支持。</w:t>
      </w:r>
      <w:r>
        <w:rPr>
          <w:rFonts w:hint="eastAsia" w:ascii="宋体" w:hAnsi="宋体" w:cs="宋体"/>
          <w:color w:val="333333"/>
          <w:kern w:val="0"/>
          <w:sz w:val="28"/>
          <w:szCs w:val="28"/>
          <w:highlight w:val="none"/>
          <w:shd w:val="clear" w:color="auto" w:fill="FFFFFF"/>
          <w:lang w:bidi="ar"/>
        </w:rPr>
        <w:t>随着我县经济社会快速发展，社会力量参与救灾的热情持续高涨</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人员队伍迅速扩大，专业能力不断提升，逐渐发展成长为减灾救灾工作的一支重要力量，并呈现活动方式多样化、参与全过程化、活动主体多元化的发展趋势。</w:t>
      </w:r>
      <w:r>
        <w:rPr>
          <w:rFonts w:hint="eastAsia" w:ascii="宋体" w:hAnsi="宋体" w:cs="宋体"/>
          <w:color w:val="333333"/>
          <w:kern w:val="0"/>
          <w:sz w:val="28"/>
          <w:szCs w:val="28"/>
          <w:highlight w:val="none"/>
          <w:shd w:val="clear" w:color="auto" w:fill="FFFFFF"/>
          <w:lang w:eastAsia="zh-CN" w:bidi="ar"/>
        </w:rPr>
        <w:t>同时，全县防灾减灾知识宣传日益铺开，民众的防灾减灾意识有了显著增强，在险情排查、自救互就、应急救援、居民防灾等方面，基础响应能力显著提高，防灾减灾工作的民众基础持续向好发展。</w:t>
      </w:r>
    </w:p>
    <w:p>
      <w:pPr>
        <w:snapToGrid w:val="0"/>
        <w:spacing w:line="360" w:lineRule="auto"/>
        <w:ind w:firstLine="562" w:firstLineChars="200"/>
        <w:outlineLvl w:val="0"/>
        <w:rPr>
          <w:rFonts w:ascii="仿宋" w:hAnsi="仿宋" w:eastAsia="仿宋" w:cs="仿宋"/>
          <w:sz w:val="24"/>
          <w:highlight w:val="cyan"/>
        </w:rPr>
      </w:pPr>
      <w:r>
        <w:rPr>
          <w:rFonts w:hint="eastAsia" w:ascii="宋体" w:hAnsi="宋体" w:cs="宋体"/>
          <w:b/>
          <w:color w:val="333333"/>
          <w:kern w:val="0"/>
          <w:sz w:val="28"/>
          <w:szCs w:val="28"/>
          <w:highlight w:val="none"/>
          <w:shd w:val="clear" w:color="auto" w:fill="FFFFFF"/>
          <w:lang w:eastAsia="zh-CN" w:bidi="ar"/>
        </w:rPr>
        <w:t>四是改革红利。</w:t>
      </w:r>
      <w:r>
        <w:rPr>
          <w:rFonts w:hint="eastAsia" w:ascii="宋体" w:hAnsi="宋体" w:cs="宋体"/>
          <w:color w:val="333333"/>
          <w:kern w:val="0"/>
          <w:sz w:val="28"/>
          <w:szCs w:val="28"/>
          <w:highlight w:val="none"/>
          <w:shd w:val="clear" w:color="auto" w:fill="FFFFFF"/>
          <w:lang w:eastAsia="zh-CN" w:bidi="ar"/>
        </w:rPr>
        <w:t>当前，应急管理部门正在进行一场大的自身变革。变革后，“大安全、大应急”理念正在形成，防灾减灾工作从原来的单一强调救灾</w:t>
      </w:r>
      <w:r>
        <w:rPr>
          <w:rFonts w:hint="eastAsia" w:ascii="宋体" w:hAnsi="宋体" w:cs="宋体"/>
          <w:b w:val="0"/>
          <w:bCs/>
          <w:color w:val="auto"/>
          <w:kern w:val="0"/>
          <w:sz w:val="28"/>
          <w:szCs w:val="28"/>
          <w:highlight w:val="none"/>
          <w:shd w:val="clear" w:color="auto" w:fill="FFFFFF"/>
          <w:lang w:eastAsia="zh-CN" w:bidi="ar"/>
        </w:rPr>
        <w:t>，向</w:t>
      </w:r>
      <w:r>
        <w:rPr>
          <w:rFonts w:hint="eastAsia" w:ascii="宋体" w:hAnsi="宋体" w:cs="宋体"/>
          <w:b w:val="0"/>
          <w:bCs/>
          <w:color w:val="auto"/>
          <w:kern w:val="0"/>
          <w:sz w:val="28"/>
          <w:szCs w:val="28"/>
          <w:highlight w:val="none"/>
          <w:shd w:val="clear" w:color="auto" w:fill="FFFFFF"/>
          <w:lang w:bidi="ar"/>
        </w:rPr>
        <w:t>注重防灾减灾综合体系建设转变</w:t>
      </w:r>
      <w:r>
        <w:rPr>
          <w:rFonts w:hint="eastAsia" w:ascii="宋体" w:hAnsi="宋体" w:cs="宋体"/>
          <w:b w:val="0"/>
          <w:bCs/>
          <w:color w:val="auto"/>
          <w:kern w:val="0"/>
          <w:sz w:val="28"/>
          <w:szCs w:val="28"/>
          <w:highlight w:val="none"/>
          <w:shd w:val="clear" w:color="auto" w:fill="FFFFFF"/>
          <w:lang w:eastAsia="zh-CN" w:bidi="ar"/>
        </w:rPr>
        <w:t>；</w:t>
      </w:r>
      <w:r>
        <w:rPr>
          <w:rFonts w:hint="eastAsia" w:ascii="宋体" w:hAnsi="宋体" w:cs="宋体"/>
          <w:b w:val="0"/>
          <w:bCs/>
          <w:color w:val="auto"/>
          <w:kern w:val="0"/>
          <w:sz w:val="28"/>
          <w:szCs w:val="28"/>
          <w:highlight w:val="none"/>
          <w:shd w:val="clear" w:color="auto" w:fill="FFFFFF"/>
          <w:lang w:bidi="ar"/>
        </w:rPr>
        <w:t>单一部门行为</w:t>
      </w:r>
      <w:r>
        <w:rPr>
          <w:rFonts w:hint="eastAsia" w:ascii="宋体" w:hAnsi="宋体" w:cs="宋体"/>
          <w:b w:val="0"/>
          <w:bCs/>
          <w:color w:val="auto"/>
          <w:kern w:val="0"/>
          <w:sz w:val="28"/>
          <w:szCs w:val="28"/>
          <w:highlight w:val="none"/>
          <w:shd w:val="clear" w:color="auto" w:fill="FFFFFF"/>
          <w:lang w:eastAsia="zh-CN" w:bidi="ar"/>
        </w:rPr>
        <w:t>，</w:t>
      </w:r>
      <w:r>
        <w:rPr>
          <w:rFonts w:hint="eastAsia" w:ascii="宋体" w:hAnsi="宋体" w:cs="宋体"/>
          <w:b w:val="0"/>
          <w:bCs/>
          <w:color w:val="auto"/>
          <w:kern w:val="0"/>
          <w:sz w:val="28"/>
          <w:szCs w:val="28"/>
          <w:highlight w:val="none"/>
          <w:shd w:val="clear" w:color="auto" w:fill="FFFFFF"/>
          <w:lang w:bidi="ar"/>
        </w:rPr>
        <w:t>向多部门联动转变</w:t>
      </w:r>
      <w:r>
        <w:rPr>
          <w:rFonts w:hint="eastAsia" w:ascii="宋体" w:hAnsi="宋体" w:cs="宋体"/>
          <w:b w:val="0"/>
          <w:bCs/>
          <w:color w:val="auto"/>
          <w:kern w:val="0"/>
          <w:sz w:val="28"/>
          <w:szCs w:val="28"/>
          <w:highlight w:val="none"/>
          <w:shd w:val="clear" w:color="auto" w:fill="FFFFFF"/>
          <w:lang w:eastAsia="zh-CN" w:bidi="ar"/>
        </w:rPr>
        <w:t>；</w:t>
      </w:r>
      <w:r>
        <w:rPr>
          <w:rFonts w:hint="eastAsia" w:ascii="宋体" w:hAnsi="宋体" w:cs="宋体"/>
          <w:b w:val="0"/>
          <w:bCs/>
          <w:color w:val="auto"/>
          <w:kern w:val="0"/>
          <w:sz w:val="28"/>
          <w:szCs w:val="28"/>
          <w:highlight w:val="none"/>
          <w:shd w:val="clear" w:color="auto" w:fill="FFFFFF"/>
          <w:lang w:bidi="ar"/>
        </w:rPr>
        <w:t>传统粗放型救助向精准化救助转变</w:t>
      </w:r>
      <w:r>
        <w:rPr>
          <w:rFonts w:hint="eastAsia" w:ascii="宋体" w:hAnsi="宋体" w:cs="宋体"/>
          <w:b w:val="0"/>
          <w:bCs/>
          <w:color w:val="auto"/>
          <w:kern w:val="0"/>
          <w:sz w:val="28"/>
          <w:szCs w:val="28"/>
          <w:highlight w:val="none"/>
          <w:shd w:val="clear" w:color="auto" w:fill="FFFFFF"/>
          <w:lang w:eastAsia="zh-CN" w:bidi="ar"/>
        </w:rPr>
        <w:t>；</w:t>
      </w:r>
      <w:r>
        <w:rPr>
          <w:rFonts w:hint="eastAsia" w:ascii="宋体" w:hAnsi="宋体" w:cs="宋体"/>
          <w:b w:val="0"/>
          <w:bCs/>
          <w:color w:val="auto"/>
          <w:kern w:val="0"/>
          <w:sz w:val="28"/>
          <w:szCs w:val="28"/>
          <w:highlight w:val="none"/>
          <w:shd w:val="clear" w:color="auto" w:fill="FFFFFF"/>
          <w:lang w:bidi="ar"/>
        </w:rPr>
        <w:t>以政府为主向由政府主导、社会广泛参与的转变</w:t>
      </w:r>
      <w:r>
        <w:rPr>
          <w:rFonts w:hint="eastAsia" w:ascii="宋体" w:hAnsi="宋体" w:cs="宋体"/>
          <w:b w:val="0"/>
          <w:bCs/>
          <w:color w:val="auto"/>
          <w:kern w:val="0"/>
          <w:sz w:val="28"/>
          <w:szCs w:val="28"/>
          <w:highlight w:val="none"/>
          <w:shd w:val="clear" w:color="auto" w:fill="FFFFFF"/>
          <w:lang w:eastAsia="zh-CN" w:bidi="ar"/>
        </w:rPr>
        <w:t>。随着机构的改革完成</w:t>
      </w:r>
      <w:r>
        <w:rPr>
          <w:rFonts w:hint="eastAsia" w:ascii="宋体" w:hAnsi="宋体" w:cs="宋体"/>
          <w:b w:val="0"/>
          <w:bCs/>
          <w:color w:val="auto"/>
          <w:kern w:val="0"/>
          <w:sz w:val="28"/>
          <w:szCs w:val="28"/>
          <w:highlight w:val="none"/>
          <w:shd w:val="clear" w:color="auto" w:fill="FFFFFF"/>
          <w:lang w:bidi="ar"/>
        </w:rPr>
        <w:t>，</w:t>
      </w:r>
      <w:r>
        <w:rPr>
          <w:rFonts w:hint="eastAsia" w:ascii="宋体" w:hAnsi="宋体" w:cs="宋体"/>
          <w:b w:val="0"/>
          <w:bCs/>
          <w:color w:val="auto"/>
          <w:kern w:val="0"/>
          <w:sz w:val="28"/>
          <w:szCs w:val="28"/>
          <w:highlight w:val="none"/>
          <w:shd w:val="clear" w:color="auto" w:fill="FFFFFF"/>
          <w:lang w:eastAsia="zh-CN" w:bidi="ar"/>
        </w:rPr>
        <w:t>防灾减灾工作新机遇孕育而成。与此同时</w:t>
      </w:r>
      <w:r>
        <w:rPr>
          <w:rFonts w:hint="eastAsia" w:ascii="宋体" w:hAnsi="宋体" w:cs="宋体"/>
          <w:color w:val="333333"/>
          <w:kern w:val="0"/>
          <w:sz w:val="28"/>
          <w:szCs w:val="28"/>
          <w:highlight w:val="none"/>
          <w:shd w:val="clear" w:color="auto" w:fill="FFFFFF"/>
          <w:lang w:bidi="ar"/>
        </w:rPr>
        <w:t>，</w:t>
      </w:r>
      <w:r>
        <w:rPr>
          <w:rFonts w:hint="eastAsia" w:ascii="宋体" w:hAnsi="宋体" w:cs="宋体"/>
          <w:color w:val="333333"/>
          <w:kern w:val="0"/>
          <w:sz w:val="28"/>
          <w:szCs w:val="28"/>
          <w:highlight w:val="none"/>
          <w:shd w:val="clear" w:color="auto" w:fill="FFFFFF"/>
          <w:lang w:eastAsia="zh-CN" w:bidi="ar"/>
        </w:rPr>
        <w:t>在</w:t>
      </w:r>
      <w:r>
        <w:rPr>
          <w:rFonts w:hint="eastAsia" w:ascii="宋体" w:hAnsi="宋体" w:cs="宋体"/>
          <w:color w:val="333333"/>
          <w:kern w:val="0"/>
          <w:sz w:val="28"/>
          <w:szCs w:val="28"/>
          <w:highlight w:val="none"/>
          <w:shd w:val="clear" w:color="auto" w:fill="FFFFFF"/>
          <w:lang w:bidi="ar"/>
        </w:rPr>
        <w:t>大数据、互联网云端、人工智能等系列信息化</w:t>
      </w:r>
      <w:r>
        <w:rPr>
          <w:rFonts w:hint="eastAsia" w:ascii="宋体" w:hAnsi="宋体" w:cs="宋体"/>
          <w:b w:val="0"/>
          <w:bCs/>
          <w:color w:val="auto"/>
          <w:kern w:val="0"/>
          <w:sz w:val="28"/>
          <w:szCs w:val="28"/>
          <w:highlight w:val="none"/>
          <w:shd w:val="clear" w:color="auto" w:fill="FFFFFF"/>
          <w:lang w:eastAsia="zh-CN" w:bidi="ar"/>
        </w:rPr>
        <w:t>的背景下，</w:t>
      </w:r>
      <w:r>
        <w:rPr>
          <w:rFonts w:hint="eastAsia" w:ascii="宋体" w:hAnsi="宋体" w:cs="宋体"/>
          <w:color w:val="333333"/>
          <w:kern w:val="0"/>
          <w:sz w:val="28"/>
          <w:szCs w:val="28"/>
          <w:highlight w:val="none"/>
          <w:shd w:val="clear" w:color="auto" w:fill="FFFFFF"/>
          <w:lang w:bidi="ar"/>
        </w:rPr>
        <w:t>基础领域的气象水文预报、台风暴雨预报、地震监测预报、大数据水库库容调节、滑坡防治数据分析和灾情预报科学技术手段不断提高，无论在基础监控、救灾联动、协同指挥等方面都将发挥越来越多的作用，防灾减灾工作将变得越来越主动</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越来越</w:t>
      </w:r>
      <w:r>
        <w:rPr>
          <w:rFonts w:hint="eastAsia" w:ascii="宋体" w:hAnsi="宋体" w:cs="宋体"/>
          <w:color w:val="333333"/>
          <w:kern w:val="0"/>
          <w:sz w:val="28"/>
          <w:szCs w:val="28"/>
          <w:highlight w:val="none"/>
          <w:shd w:val="clear" w:color="auto" w:fill="FFFFFF"/>
          <w:lang w:eastAsia="zh-CN" w:bidi="ar"/>
        </w:rPr>
        <w:t>有利</w:t>
      </w:r>
      <w:r>
        <w:rPr>
          <w:rFonts w:hint="eastAsia" w:ascii="宋体" w:hAnsi="宋体" w:cs="宋体"/>
          <w:color w:val="333333"/>
          <w:kern w:val="0"/>
          <w:sz w:val="28"/>
          <w:szCs w:val="28"/>
          <w:highlight w:val="none"/>
          <w:shd w:val="clear" w:color="auto" w:fill="FFFFFF"/>
          <w:lang w:bidi="ar"/>
        </w:rPr>
        <w:t>。</w:t>
      </w:r>
    </w:p>
    <w:p>
      <w:pPr>
        <w:snapToGrid w:val="0"/>
        <w:spacing w:line="360" w:lineRule="auto"/>
        <w:ind w:firstLine="560" w:firstLineChars="200"/>
        <w:outlineLvl w:val="0"/>
        <w:rPr>
          <w:rFonts w:hint="eastAsia" w:ascii="宋体" w:hAnsi="宋体" w:cs="宋体"/>
          <w:color w:val="333333"/>
          <w:kern w:val="0"/>
          <w:sz w:val="28"/>
          <w:szCs w:val="28"/>
          <w:highlight w:val="none"/>
          <w:shd w:val="clear" w:color="auto" w:fill="FFFFFF"/>
          <w:lang w:bidi="ar"/>
        </w:rPr>
      </w:pPr>
      <w:bookmarkStart w:id="29" w:name="_Toc7647"/>
      <w:bookmarkStart w:id="30" w:name="_Toc21084"/>
      <w:bookmarkStart w:id="31" w:name="_Toc6291"/>
      <w:r>
        <w:rPr>
          <w:rFonts w:hint="eastAsia" w:ascii="宋体" w:hAnsi="宋体" w:cs="宋体"/>
          <w:color w:val="333333"/>
          <w:kern w:val="0"/>
          <w:sz w:val="28"/>
          <w:szCs w:val="28"/>
          <w:highlight w:val="none"/>
          <w:shd w:val="clear" w:color="auto" w:fill="FFFFFF"/>
          <w:lang w:bidi="ar"/>
        </w:rPr>
        <w:t>在挑战和机遇面前，要求在</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十四</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五期间积极调整战略，主动适应转型后新常态，主动适应新媒体时代，走科学化、信息化防灾减灾救灾道路，各层级、各部门、各行业宜在生产结构实施和生产方式转变中也应主动将防灾减灾工作纳入其今后工作规划（计划），充分调动各方面积极因素，真正做到群策群防。</w:t>
      </w:r>
      <w:bookmarkEnd w:id="15"/>
      <w:bookmarkEnd w:id="29"/>
      <w:bookmarkEnd w:id="30"/>
      <w:bookmarkEnd w:id="31"/>
    </w:p>
    <w:p>
      <w:pPr>
        <w:spacing w:before="156" w:beforeLines="50" w:line="360" w:lineRule="auto"/>
        <w:ind w:firstLine="643" w:firstLineChars="200"/>
        <w:jc w:val="center"/>
        <w:rPr>
          <w:rStyle w:val="26"/>
          <w:rFonts w:hint="eastAsia" w:ascii="宋体" w:hAnsi="宋体" w:cs="宋体"/>
          <w:sz w:val="36"/>
          <w:szCs w:val="36"/>
        </w:rPr>
      </w:pPr>
      <w:r>
        <w:rPr>
          <w:rStyle w:val="26"/>
          <w:rFonts w:hint="eastAsia" w:ascii="宋体" w:hAnsi="宋体" w:cs="宋体"/>
          <w:sz w:val="32"/>
          <w:szCs w:val="32"/>
        </w:rPr>
        <w:br w:type="page"/>
      </w:r>
      <w:bookmarkStart w:id="32" w:name="_Toc11178"/>
      <w:bookmarkStart w:id="33" w:name="_Toc17381"/>
      <w:r>
        <w:rPr>
          <w:rStyle w:val="26"/>
          <w:rFonts w:hint="eastAsia" w:ascii="宋体" w:hAnsi="宋体" w:cs="宋体"/>
          <w:sz w:val="36"/>
          <w:szCs w:val="36"/>
          <w:lang w:val="en-US" w:eastAsia="zh-CN"/>
        </w:rPr>
        <w:t>第三章</w:t>
      </w:r>
      <w:r>
        <w:rPr>
          <w:rStyle w:val="26"/>
          <w:rFonts w:hint="eastAsia" w:ascii="宋体" w:hAnsi="宋体" w:cs="宋体"/>
          <w:sz w:val="36"/>
          <w:szCs w:val="36"/>
        </w:rPr>
        <w:t xml:space="preserve"> 指导思想、基本原则和规划目标</w:t>
      </w:r>
    </w:p>
    <w:bookmarkEnd w:id="32"/>
    <w:bookmarkEnd w:id="33"/>
    <w:p>
      <w:pPr>
        <w:pStyle w:val="3"/>
        <w:spacing w:before="156" w:beforeLines="50" w:after="156" w:afterLines="50" w:line="360" w:lineRule="auto"/>
        <w:ind w:firstLine="562" w:firstLineChars="200"/>
        <w:rPr>
          <w:rFonts w:hint="eastAsia" w:ascii="宋体" w:hAnsi="宋体" w:eastAsia="宋体" w:cs="宋体"/>
          <w:sz w:val="28"/>
          <w:szCs w:val="28"/>
        </w:rPr>
      </w:pPr>
      <w:bookmarkStart w:id="34" w:name="_Toc27761920"/>
      <w:bookmarkStart w:id="35" w:name="_Toc7767"/>
      <w:bookmarkStart w:id="36" w:name="_Toc4324"/>
      <w:r>
        <w:rPr>
          <w:rFonts w:hint="eastAsia" w:ascii="宋体" w:hAnsi="宋体" w:eastAsia="宋体" w:cs="宋体"/>
          <w:sz w:val="28"/>
          <w:szCs w:val="28"/>
          <w:lang w:val="en-US" w:eastAsia="zh-CN"/>
        </w:rPr>
        <w:t>一、</w:t>
      </w:r>
      <w:r>
        <w:rPr>
          <w:rFonts w:hint="eastAsia" w:ascii="宋体" w:hAnsi="宋体" w:eastAsia="宋体" w:cs="宋体"/>
          <w:sz w:val="28"/>
          <w:szCs w:val="28"/>
        </w:rPr>
        <w:t>编制依据</w:t>
      </w:r>
      <w:bookmarkEnd w:id="34"/>
      <w:bookmarkEnd w:id="35"/>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1.《中华人民共和国防震减灾法》（2008年修订）</w:t>
      </w:r>
      <w:r>
        <w:rPr>
          <w:rFonts w:hint="eastAsia" w:ascii="宋体" w:hAnsi="宋体" w:cs="宋体"/>
          <w:color w:val="333333"/>
          <w:kern w:val="0"/>
          <w:sz w:val="28"/>
          <w:szCs w:val="28"/>
          <w:shd w:val="clear" w:color="auto" w:fill="FFFFFF"/>
          <w:lang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2.《中华人民共和国突发事件应对法》</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val="en-US" w:eastAsia="zh-CN" w:bidi="ar"/>
        </w:rPr>
        <w:t>2008年版</w:t>
      </w:r>
      <w:r>
        <w:rPr>
          <w:rFonts w:hint="eastAsia" w:ascii="宋体" w:hAnsi="宋体" w:cs="宋体"/>
          <w:color w:val="333333"/>
          <w:kern w:val="0"/>
          <w:sz w:val="28"/>
          <w:szCs w:val="28"/>
          <w:shd w:val="clear" w:color="auto" w:fill="FFFFFF"/>
          <w:lang w:eastAsia="zh-CN" w:bidi="ar"/>
        </w:rPr>
        <w:t>）；</w:t>
      </w:r>
    </w:p>
    <w:p>
      <w:pPr>
        <w:widowControl/>
        <w:shd w:val="clear" w:color="auto" w:fill="FFFFFF"/>
        <w:spacing w:line="520" w:lineRule="atLeast"/>
        <w:ind w:firstLine="562"/>
        <w:jc w:val="left"/>
        <w:textAlignment w:val="baseline"/>
        <w:rPr>
          <w:rFonts w:hint="eastAsia" w:ascii="宋体" w:hAnsi="宋体" w:eastAsia="宋体" w:cs="宋体"/>
          <w:color w:val="333333"/>
          <w:kern w:val="0"/>
          <w:sz w:val="28"/>
          <w:szCs w:val="28"/>
          <w:shd w:val="clear" w:color="auto" w:fill="FFFFFF"/>
          <w:lang w:eastAsia="zh-CN" w:bidi="ar"/>
        </w:rPr>
      </w:pPr>
      <w:r>
        <w:rPr>
          <w:rFonts w:hint="eastAsia" w:ascii="宋体" w:hAnsi="宋体" w:cs="宋体"/>
          <w:color w:val="333333"/>
          <w:kern w:val="0"/>
          <w:sz w:val="28"/>
          <w:szCs w:val="28"/>
          <w:shd w:val="clear" w:color="auto" w:fill="FFFFFF"/>
          <w:lang w:bidi="ar"/>
        </w:rPr>
        <w:t>3.《中华人民共和国防洪法》（2016年修正）</w:t>
      </w:r>
      <w:r>
        <w:rPr>
          <w:rFonts w:hint="eastAsia" w:ascii="宋体" w:hAnsi="宋体" w:cs="宋体"/>
          <w:color w:val="333333"/>
          <w:kern w:val="0"/>
          <w:sz w:val="28"/>
          <w:szCs w:val="28"/>
          <w:shd w:val="clear" w:color="auto" w:fill="FFFFFF"/>
          <w:lang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4.《</w:t>
      </w:r>
      <w:r>
        <w:rPr>
          <w:rFonts w:hint="eastAsia" w:ascii="宋体" w:hAnsi="宋体" w:cs="宋体"/>
          <w:color w:val="333333"/>
          <w:kern w:val="0"/>
          <w:sz w:val="28"/>
          <w:szCs w:val="28"/>
          <w:shd w:val="clear" w:color="auto" w:fill="FFFFFF"/>
          <w:lang w:val="en-US" w:eastAsia="zh-CN" w:bidi="ar"/>
        </w:rPr>
        <w:t>中华人民共和国防汛条例（</w:t>
      </w:r>
      <w:r>
        <w:rPr>
          <w:rFonts w:hint="eastAsia" w:ascii="宋体" w:hAnsi="宋体" w:cs="宋体"/>
          <w:b w:val="0"/>
          <w:color w:val="333333"/>
          <w:kern w:val="0"/>
          <w:sz w:val="28"/>
          <w:szCs w:val="28"/>
          <w:shd w:val="clear" w:color="auto" w:fill="FFFFFF"/>
          <w:lang w:val="en-US" w:eastAsia="zh-CN" w:bidi="ar"/>
        </w:rPr>
        <w:t>2011版</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bidi="ar"/>
        </w:rPr>
        <w:t>》</w:t>
      </w:r>
      <w:r>
        <w:rPr>
          <w:rFonts w:hint="default" w:ascii="宋体" w:hAnsi="宋体" w:eastAsia="宋体" w:cs="宋体"/>
          <w:b w:val="0"/>
          <w:color w:val="333333"/>
          <w:kern w:val="0"/>
          <w:sz w:val="28"/>
          <w:szCs w:val="28"/>
          <w:shd w:val="clear" w:color="auto" w:fill="FFFFFF"/>
          <w:lang w:val="en-US" w:eastAsia="zh-CN" w:bidi="ar"/>
        </w:rPr>
        <w:t>(国务院令第</w:t>
      </w:r>
      <w:r>
        <w:rPr>
          <w:rFonts w:hint="eastAsia" w:ascii="宋体" w:hAnsi="宋体" w:cs="宋体"/>
          <w:b w:val="0"/>
          <w:color w:val="333333"/>
          <w:kern w:val="0"/>
          <w:sz w:val="28"/>
          <w:szCs w:val="28"/>
          <w:shd w:val="clear" w:color="auto" w:fill="FFFFFF"/>
          <w:lang w:val="en-US" w:eastAsia="zh-CN" w:bidi="ar"/>
        </w:rPr>
        <w:t>86</w:t>
      </w:r>
      <w:r>
        <w:rPr>
          <w:rFonts w:hint="default" w:ascii="宋体" w:hAnsi="宋体" w:eastAsia="宋体" w:cs="宋体"/>
          <w:b w:val="0"/>
          <w:color w:val="333333"/>
          <w:kern w:val="0"/>
          <w:sz w:val="28"/>
          <w:szCs w:val="28"/>
          <w:shd w:val="clear" w:color="auto" w:fill="FFFFFF"/>
          <w:lang w:val="en-US" w:eastAsia="zh-CN" w:bidi="ar"/>
        </w:rPr>
        <w:t>号)</w:t>
      </w:r>
      <w:r>
        <w:rPr>
          <w:rFonts w:hint="eastAsia" w:ascii="宋体" w:hAnsi="宋体" w:cs="宋体"/>
          <w:b w:val="0"/>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val="en-US" w:eastAsia="zh-CN" w:bidi="ar"/>
        </w:rPr>
      </w:pPr>
      <w:r>
        <w:rPr>
          <w:rFonts w:hint="eastAsia" w:ascii="宋体" w:hAnsi="宋体" w:cs="宋体"/>
          <w:color w:val="333333"/>
          <w:kern w:val="0"/>
          <w:sz w:val="28"/>
          <w:szCs w:val="28"/>
          <w:shd w:val="clear" w:color="auto" w:fill="FFFFFF"/>
          <w:lang w:val="en-US" w:eastAsia="zh-CN" w:bidi="ar"/>
        </w:rPr>
        <w:t>5.</w:t>
      </w:r>
      <w:r>
        <w:rPr>
          <w:rFonts w:hint="default" w:ascii="宋体" w:hAnsi="宋体" w:eastAsia="宋体" w:cs="宋体"/>
          <w:b w:val="0"/>
          <w:color w:val="333333"/>
          <w:kern w:val="0"/>
          <w:sz w:val="28"/>
          <w:szCs w:val="28"/>
          <w:shd w:val="clear" w:color="auto" w:fill="FFFFFF"/>
          <w:lang w:val="en-US" w:eastAsia="zh-CN" w:bidi="ar"/>
        </w:rPr>
        <w:fldChar w:fldCharType="begin"/>
      </w:r>
      <w:r>
        <w:rPr>
          <w:rFonts w:hint="default" w:ascii="宋体" w:hAnsi="宋体" w:eastAsia="宋体" w:cs="宋体"/>
          <w:b w:val="0"/>
          <w:color w:val="333333"/>
          <w:kern w:val="0"/>
          <w:sz w:val="28"/>
          <w:szCs w:val="28"/>
          <w:shd w:val="clear" w:color="auto" w:fill="FFFFFF"/>
          <w:lang w:val="en-US" w:eastAsia="zh-CN" w:bidi="ar"/>
        </w:rPr>
        <w:instrText xml:space="preserve"> HYPERLINK "https://www.baidu.com/link?url=ipWewvoRBTzIMfYe8Yphq-zMpBfJ0RBbrPcRHw-VFg8xamK_s8CC7xo-Q6wQpabcifY2s4itG2Dzova13F9l23cYTr0zxSxJ4IL4f8CZ_UZ4qQiFq4cC89iUIiD8lKY2tRKbQHUhreBxLHWUVxm7t_&amp;wd=&amp;eqid=9dd5741a0003c0bd0000000561658f9c" \t "https://www.baidu.com/_blank" </w:instrText>
      </w:r>
      <w:r>
        <w:rPr>
          <w:rFonts w:hint="default" w:ascii="宋体" w:hAnsi="宋体" w:eastAsia="宋体" w:cs="宋体"/>
          <w:b w:val="0"/>
          <w:color w:val="333333"/>
          <w:kern w:val="0"/>
          <w:sz w:val="28"/>
          <w:szCs w:val="28"/>
          <w:shd w:val="clear" w:color="auto" w:fill="FFFFFF"/>
          <w:lang w:val="en-US" w:eastAsia="zh-CN" w:bidi="ar"/>
        </w:rPr>
        <w:fldChar w:fldCharType="separate"/>
      </w:r>
      <w:r>
        <w:rPr>
          <w:rFonts w:hint="default" w:ascii="宋体" w:hAnsi="宋体" w:eastAsia="宋体" w:cs="宋体"/>
          <w:b w:val="0"/>
          <w:color w:val="333333"/>
          <w:kern w:val="0"/>
          <w:sz w:val="28"/>
          <w:szCs w:val="28"/>
          <w:shd w:val="clear" w:color="auto" w:fill="FFFFFF"/>
          <w:lang w:val="en-US" w:eastAsia="zh-CN" w:bidi="ar"/>
        </w:rPr>
        <w:t>《地质灾害防治条例</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val="en-US" w:eastAsia="zh-CN" w:bidi="ar"/>
        </w:rPr>
        <w:t>2003版</w:t>
      </w:r>
      <w:r>
        <w:rPr>
          <w:rFonts w:hint="eastAsia" w:ascii="宋体" w:hAnsi="宋体" w:cs="宋体"/>
          <w:color w:val="333333"/>
          <w:kern w:val="0"/>
          <w:sz w:val="28"/>
          <w:szCs w:val="28"/>
          <w:shd w:val="clear" w:color="auto" w:fill="FFFFFF"/>
          <w:lang w:eastAsia="zh-CN" w:bidi="ar"/>
        </w:rPr>
        <w:t>）</w:t>
      </w:r>
      <w:r>
        <w:rPr>
          <w:rFonts w:hint="default" w:ascii="宋体" w:hAnsi="宋体" w:eastAsia="宋体" w:cs="宋体"/>
          <w:b w:val="0"/>
          <w:color w:val="333333"/>
          <w:kern w:val="0"/>
          <w:sz w:val="28"/>
          <w:szCs w:val="28"/>
          <w:shd w:val="clear" w:color="auto" w:fill="FFFFFF"/>
          <w:lang w:val="en-US" w:eastAsia="zh-CN" w:bidi="ar"/>
        </w:rPr>
        <w:t>》(国务院令第394号)</w:t>
      </w:r>
      <w:r>
        <w:rPr>
          <w:rFonts w:hint="default" w:ascii="宋体" w:hAnsi="宋体" w:eastAsia="宋体" w:cs="宋体"/>
          <w:b w:val="0"/>
          <w:color w:val="333333"/>
          <w:kern w:val="0"/>
          <w:sz w:val="28"/>
          <w:szCs w:val="28"/>
          <w:shd w:val="clear" w:color="auto" w:fill="FFFFFF"/>
          <w:lang w:val="en-US" w:eastAsia="zh-CN" w:bidi="ar"/>
        </w:rPr>
        <w:fldChar w:fldCharType="end"/>
      </w:r>
      <w:r>
        <w:rPr>
          <w:rFonts w:hint="eastAsia" w:ascii="宋体" w:hAnsi="宋体" w:cs="宋体"/>
          <w:b w:val="0"/>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default" w:ascii="宋体" w:hAnsi="宋体" w:eastAsia="宋体" w:cs="宋体"/>
          <w:color w:val="333333"/>
          <w:kern w:val="0"/>
          <w:sz w:val="28"/>
          <w:szCs w:val="28"/>
          <w:shd w:val="clear" w:color="auto" w:fill="FFFFFF"/>
          <w:lang w:val="en-US" w:eastAsia="zh-CN" w:bidi="ar"/>
        </w:rPr>
      </w:pPr>
      <w:r>
        <w:rPr>
          <w:rFonts w:hint="eastAsia" w:ascii="宋体" w:hAnsi="宋体" w:cs="宋体"/>
          <w:color w:val="333333"/>
          <w:kern w:val="0"/>
          <w:sz w:val="28"/>
          <w:szCs w:val="28"/>
          <w:shd w:val="clear" w:color="auto" w:fill="FFFFFF"/>
          <w:lang w:bidi="ar"/>
        </w:rPr>
        <w:t>6.《森林防火条例</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val="en-US" w:eastAsia="zh-CN" w:bidi="ar"/>
        </w:rPr>
        <w:t>2008版</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w:t>
      </w:r>
      <w:r>
        <w:rPr>
          <w:rFonts w:hint="default" w:ascii="宋体" w:hAnsi="宋体" w:eastAsia="宋体" w:cs="宋体"/>
          <w:b w:val="0"/>
          <w:color w:val="333333"/>
          <w:kern w:val="0"/>
          <w:sz w:val="28"/>
          <w:szCs w:val="28"/>
          <w:shd w:val="clear" w:color="auto" w:fill="FFFFFF"/>
          <w:lang w:val="en-US" w:eastAsia="zh-CN" w:bidi="ar"/>
        </w:rPr>
        <w:t>(国务院令第</w:t>
      </w:r>
      <w:r>
        <w:rPr>
          <w:rFonts w:hint="eastAsia" w:ascii="宋体" w:hAnsi="宋体" w:cs="宋体"/>
          <w:b w:val="0"/>
          <w:color w:val="333333"/>
          <w:kern w:val="0"/>
          <w:sz w:val="28"/>
          <w:szCs w:val="28"/>
          <w:shd w:val="clear" w:color="auto" w:fill="FFFFFF"/>
          <w:lang w:val="en-US" w:eastAsia="zh-CN" w:bidi="ar"/>
        </w:rPr>
        <w:t>541</w:t>
      </w:r>
      <w:r>
        <w:rPr>
          <w:rFonts w:hint="default" w:ascii="宋体" w:hAnsi="宋体" w:eastAsia="宋体" w:cs="宋体"/>
          <w:b w:val="0"/>
          <w:color w:val="333333"/>
          <w:kern w:val="0"/>
          <w:sz w:val="28"/>
          <w:szCs w:val="28"/>
          <w:shd w:val="clear" w:color="auto" w:fill="FFFFFF"/>
          <w:lang w:val="en-US" w:eastAsia="zh-CN" w:bidi="ar"/>
        </w:rPr>
        <w:t>号)</w:t>
      </w:r>
      <w:r>
        <w:rPr>
          <w:rFonts w:hint="eastAsia" w:ascii="宋体" w:hAnsi="宋体" w:cs="宋体"/>
          <w:b w:val="0"/>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eastAsia" w:ascii="宋体" w:hAnsi="宋体" w:eastAsia="宋体" w:cs="宋体"/>
          <w:color w:val="333333"/>
          <w:kern w:val="0"/>
          <w:sz w:val="28"/>
          <w:szCs w:val="28"/>
          <w:shd w:val="clear" w:color="auto" w:fill="FFFFFF"/>
          <w:lang w:eastAsia="zh-CN" w:bidi="ar"/>
        </w:rPr>
      </w:pPr>
      <w:r>
        <w:rPr>
          <w:rFonts w:hint="eastAsia" w:ascii="宋体" w:hAnsi="宋体" w:cs="宋体"/>
          <w:color w:val="333333"/>
          <w:kern w:val="0"/>
          <w:sz w:val="28"/>
          <w:szCs w:val="28"/>
          <w:shd w:val="clear" w:color="auto" w:fill="FFFFFF"/>
          <w:lang w:val="en-US" w:eastAsia="zh-CN" w:bidi="ar"/>
        </w:rPr>
        <w:t>7.</w:t>
      </w:r>
      <w:r>
        <w:rPr>
          <w:rFonts w:hint="eastAsia" w:ascii="宋体" w:hAnsi="宋体" w:cs="宋体"/>
          <w:color w:val="333333"/>
          <w:kern w:val="0"/>
          <w:sz w:val="28"/>
          <w:szCs w:val="28"/>
          <w:shd w:val="clear" w:color="auto" w:fill="FFFFFF"/>
          <w:lang w:bidi="ar"/>
        </w:rPr>
        <w:t>《气象灾害防御条例</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val="en-US" w:eastAsia="zh-CN" w:bidi="ar"/>
        </w:rPr>
        <w:t>2017版</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w:t>
      </w:r>
      <w:r>
        <w:rPr>
          <w:rFonts w:hint="default" w:ascii="宋体" w:hAnsi="宋体" w:eastAsia="宋体" w:cs="宋体"/>
          <w:b w:val="0"/>
          <w:color w:val="333333"/>
          <w:kern w:val="0"/>
          <w:sz w:val="28"/>
          <w:szCs w:val="28"/>
          <w:shd w:val="clear" w:color="auto" w:fill="FFFFFF"/>
          <w:lang w:val="en-US" w:eastAsia="zh-CN" w:bidi="ar"/>
        </w:rPr>
        <w:t>(国务院令第</w:t>
      </w:r>
      <w:r>
        <w:rPr>
          <w:rFonts w:hint="eastAsia" w:ascii="宋体" w:hAnsi="宋体" w:cs="宋体"/>
          <w:b w:val="0"/>
          <w:color w:val="333333"/>
          <w:kern w:val="0"/>
          <w:sz w:val="28"/>
          <w:szCs w:val="28"/>
          <w:shd w:val="clear" w:color="auto" w:fill="FFFFFF"/>
          <w:lang w:val="en-US" w:eastAsia="zh-CN" w:bidi="ar"/>
        </w:rPr>
        <w:t>570</w:t>
      </w:r>
      <w:r>
        <w:rPr>
          <w:rFonts w:hint="default" w:ascii="宋体" w:hAnsi="宋体" w:eastAsia="宋体" w:cs="宋体"/>
          <w:b w:val="0"/>
          <w:color w:val="333333"/>
          <w:kern w:val="0"/>
          <w:sz w:val="28"/>
          <w:szCs w:val="28"/>
          <w:shd w:val="clear" w:color="auto" w:fill="FFFFFF"/>
          <w:lang w:val="en-US" w:eastAsia="zh-CN" w:bidi="ar"/>
        </w:rPr>
        <w:t>号)</w:t>
      </w:r>
      <w:r>
        <w:rPr>
          <w:rFonts w:hint="eastAsia" w:ascii="宋体" w:hAnsi="宋体" w:cs="宋体"/>
          <w:b w:val="0"/>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val="en-US" w:eastAsia="zh-CN" w:bidi="ar"/>
        </w:rPr>
        <w:t>8.</w:t>
      </w:r>
      <w:r>
        <w:rPr>
          <w:rFonts w:hint="eastAsia" w:ascii="宋体" w:hAnsi="宋体" w:cs="宋体"/>
          <w:color w:val="333333"/>
          <w:kern w:val="0"/>
          <w:sz w:val="28"/>
          <w:szCs w:val="28"/>
          <w:shd w:val="clear" w:color="auto" w:fill="FFFFFF"/>
          <w:lang w:bidi="ar"/>
        </w:rPr>
        <w:t>《自然灾害救助条例</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val="en-US" w:eastAsia="zh-CN" w:bidi="ar"/>
        </w:rPr>
        <w:t>2019版</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w:t>
      </w:r>
      <w:r>
        <w:rPr>
          <w:rFonts w:hint="default" w:ascii="宋体" w:hAnsi="宋体" w:eastAsia="宋体" w:cs="宋体"/>
          <w:b w:val="0"/>
          <w:color w:val="333333"/>
          <w:kern w:val="0"/>
          <w:sz w:val="28"/>
          <w:szCs w:val="28"/>
          <w:shd w:val="clear" w:color="auto" w:fill="FFFFFF"/>
          <w:lang w:val="en-US" w:eastAsia="zh-CN" w:bidi="ar"/>
        </w:rPr>
        <w:t>(国务院令第</w:t>
      </w:r>
      <w:r>
        <w:rPr>
          <w:rFonts w:hint="eastAsia" w:ascii="宋体" w:hAnsi="宋体" w:cs="宋体"/>
          <w:b w:val="0"/>
          <w:color w:val="333333"/>
          <w:kern w:val="0"/>
          <w:sz w:val="28"/>
          <w:szCs w:val="28"/>
          <w:shd w:val="clear" w:color="auto" w:fill="FFFFFF"/>
          <w:lang w:val="en-US" w:eastAsia="zh-CN" w:bidi="ar"/>
        </w:rPr>
        <w:t>577</w:t>
      </w:r>
      <w:r>
        <w:rPr>
          <w:rFonts w:hint="default" w:ascii="宋体" w:hAnsi="宋体" w:eastAsia="宋体" w:cs="宋体"/>
          <w:b w:val="0"/>
          <w:color w:val="333333"/>
          <w:kern w:val="0"/>
          <w:sz w:val="28"/>
          <w:szCs w:val="28"/>
          <w:shd w:val="clear" w:color="auto" w:fill="FFFFFF"/>
          <w:lang w:val="en-US" w:eastAsia="zh-CN" w:bidi="ar"/>
        </w:rPr>
        <w:t>号)</w:t>
      </w:r>
      <w:r>
        <w:rPr>
          <w:rFonts w:hint="eastAsia" w:ascii="宋体" w:hAnsi="宋体" w:cs="宋体"/>
          <w:b w:val="0"/>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eastAsia" w:ascii="宋体" w:hAnsi="宋体" w:eastAsia="宋体" w:cs="宋体"/>
          <w:color w:val="333333"/>
          <w:kern w:val="0"/>
          <w:sz w:val="28"/>
          <w:szCs w:val="28"/>
          <w:shd w:val="clear" w:color="auto" w:fill="FFFFFF"/>
          <w:lang w:eastAsia="zh-CN" w:bidi="ar"/>
        </w:rPr>
      </w:pPr>
      <w:r>
        <w:rPr>
          <w:rFonts w:hint="eastAsia" w:ascii="宋体" w:hAnsi="宋体" w:cs="宋体"/>
          <w:color w:val="333333"/>
          <w:kern w:val="0"/>
          <w:sz w:val="28"/>
          <w:szCs w:val="28"/>
          <w:shd w:val="clear" w:color="auto" w:fill="FFFFFF"/>
          <w:lang w:val="en-US" w:eastAsia="zh-CN" w:bidi="ar"/>
        </w:rPr>
        <w:t>9.</w:t>
      </w:r>
      <w:r>
        <w:rPr>
          <w:rFonts w:hint="eastAsia" w:ascii="宋体" w:hAnsi="宋体" w:cs="宋体"/>
          <w:color w:val="333333"/>
          <w:kern w:val="0"/>
          <w:sz w:val="28"/>
          <w:szCs w:val="28"/>
          <w:shd w:val="clear" w:color="auto" w:fill="FFFFFF"/>
          <w:lang w:bidi="ar"/>
        </w:rPr>
        <w:t>《国家综合防灾减灾规划（2021-2025年）》</w:t>
      </w:r>
      <w:r>
        <w:rPr>
          <w:rFonts w:hint="eastAsia" w:ascii="宋体" w:hAnsi="宋体" w:cs="宋体"/>
          <w:color w:val="333333"/>
          <w:kern w:val="0"/>
          <w:sz w:val="28"/>
          <w:szCs w:val="28"/>
          <w:shd w:val="clear" w:color="auto" w:fill="FFFFFF"/>
          <w:lang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center"/>
        <w:rPr>
          <w:rFonts w:hint="eastAsia" w:ascii="宋体" w:hAnsi="宋体" w:cs="宋体"/>
          <w:color w:val="333333"/>
          <w:kern w:val="0"/>
          <w:sz w:val="28"/>
          <w:szCs w:val="28"/>
          <w:shd w:val="clear" w:color="auto" w:fill="FFFFFF"/>
          <w:lang w:val="en-US" w:eastAsia="zh-CN" w:bidi="ar"/>
        </w:rPr>
      </w:pPr>
      <w:r>
        <w:rPr>
          <w:rFonts w:hint="eastAsia" w:ascii="宋体" w:hAnsi="宋体" w:cs="宋体"/>
          <w:color w:val="333333"/>
          <w:kern w:val="0"/>
          <w:sz w:val="28"/>
          <w:szCs w:val="28"/>
          <w:shd w:val="clear" w:color="auto" w:fill="FFFFFF"/>
          <w:lang w:val="en-US" w:eastAsia="zh-CN" w:bidi="ar"/>
        </w:rPr>
        <w:t>10.《中共浙江省委 浙江省人民政府关于推进防灾减灾救灾体制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jc w:val="both"/>
        <w:textAlignment w:val="auto"/>
        <w:rPr>
          <w:rFonts w:hint="eastAsia" w:ascii="宋体" w:hAnsi="宋体" w:cs="宋体"/>
          <w:color w:val="333333"/>
          <w:kern w:val="0"/>
          <w:sz w:val="28"/>
          <w:szCs w:val="28"/>
          <w:shd w:val="clear" w:color="auto" w:fill="FFFFFF"/>
          <w:lang w:val="en-US" w:eastAsia="zh-CN" w:bidi="ar"/>
        </w:rPr>
      </w:pPr>
      <w:r>
        <w:rPr>
          <w:rFonts w:hint="eastAsia" w:ascii="宋体" w:hAnsi="宋体" w:cs="宋体"/>
          <w:color w:val="333333"/>
          <w:kern w:val="0"/>
          <w:sz w:val="28"/>
          <w:szCs w:val="28"/>
          <w:shd w:val="clear" w:color="auto" w:fill="FFFFFF"/>
          <w:lang w:val="en-US" w:eastAsia="zh-CN" w:bidi="ar"/>
        </w:rPr>
        <w:t>机制改革的实施意见》（2020年发布）；</w:t>
      </w:r>
    </w:p>
    <w:p>
      <w:pPr>
        <w:widowControl/>
        <w:numPr>
          <w:ilvl w:val="0"/>
          <w:numId w:val="0"/>
        </w:numPr>
        <w:shd w:val="clear" w:color="auto" w:fill="FFFFFF"/>
        <w:spacing w:line="520" w:lineRule="atLeast"/>
        <w:ind w:firstLine="560" w:firstLineChars="200"/>
        <w:jc w:val="left"/>
        <w:textAlignment w:val="baseline"/>
        <w:rPr>
          <w:rFonts w:hint="eastAsia" w:ascii="宋体" w:hAnsi="宋体" w:cs="宋体"/>
          <w:sz w:val="28"/>
          <w:szCs w:val="28"/>
          <w:shd w:val="clear" w:color="auto" w:fill="FFFFFF"/>
          <w:lang w:val="en-US" w:eastAsia="zh-CN"/>
        </w:rPr>
      </w:pPr>
      <w:r>
        <w:rPr>
          <w:rFonts w:hint="eastAsia" w:ascii="宋体" w:hAnsi="宋体" w:cs="宋体"/>
          <w:sz w:val="28"/>
          <w:szCs w:val="28"/>
          <w:shd w:val="clear" w:color="auto" w:fill="FFFFFF"/>
          <w:lang w:val="en-US" w:eastAsia="zh-CN"/>
        </w:rPr>
        <w:t>11.《浙江省人民政府办公厅关于加强避灾安置场所规范化建设的意见》</w:t>
      </w:r>
      <w:r>
        <w:rPr>
          <w:rFonts w:hint="eastAsia" w:ascii="宋体" w:hAnsi="宋体" w:cs="宋体"/>
          <w:color w:val="333333"/>
          <w:kern w:val="0"/>
          <w:sz w:val="28"/>
          <w:szCs w:val="28"/>
          <w:shd w:val="clear" w:color="auto" w:fill="FFFFFF"/>
          <w:lang w:val="en-US" w:eastAsia="zh-CN" w:bidi="ar"/>
        </w:rPr>
        <w:t>（2021年发布）</w:t>
      </w:r>
      <w:r>
        <w:rPr>
          <w:rFonts w:hint="eastAsia" w:ascii="宋体" w:hAnsi="宋体" w:cs="宋体"/>
          <w:sz w:val="28"/>
          <w:szCs w:val="28"/>
          <w:shd w:val="clear" w:color="auto" w:fill="FFFFFF"/>
          <w:lang w:val="en-US" w:eastAsia="zh-CN"/>
        </w:rPr>
        <w:t>；</w:t>
      </w:r>
    </w:p>
    <w:p>
      <w:pPr>
        <w:widowControl/>
        <w:numPr>
          <w:ilvl w:val="0"/>
          <w:numId w:val="0"/>
        </w:numPr>
        <w:shd w:val="clear" w:color="auto" w:fill="FFFFFF"/>
        <w:spacing w:line="520" w:lineRule="atLeast"/>
        <w:ind w:firstLine="560" w:firstLineChars="200"/>
        <w:jc w:val="left"/>
        <w:textAlignment w:val="baseline"/>
        <w:rPr>
          <w:rFonts w:hint="default" w:ascii="宋体" w:hAnsi="宋体" w:cs="宋体"/>
          <w:color w:val="333333"/>
          <w:kern w:val="0"/>
          <w:sz w:val="28"/>
          <w:szCs w:val="28"/>
          <w:shd w:val="clear" w:color="auto" w:fill="FFFFFF"/>
          <w:lang w:val="en-US" w:eastAsia="zh-CN" w:bidi="ar"/>
        </w:rPr>
      </w:pPr>
      <w:r>
        <w:rPr>
          <w:rFonts w:hint="eastAsia" w:ascii="宋体" w:hAnsi="宋体" w:cs="宋体"/>
          <w:sz w:val="28"/>
          <w:szCs w:val="28"/>
          <w:shd w:val="clear" w:color="auto" w:fill="FFFFFF"/>
          <w:lang w:val="en-US" w:eastAsia="zh-CN"/>
        </w:rPr>
        <w:t>12.《浙江省人民政府办公厅关于印发浙江省地质灾害“整体智治”三年行动方案（2020—2022年）的通知》（</w:t>
      </w:r>
      <w:r>
        <w:rPr>
          <w:rFonts w:hint="eastAsia" w:ascii="宋体" w:hAnsi="宋体" w:cs="宋体"/>
          <w:color w:val="333333"/>
          <w:kern w:val="0"/>
          <w:sz w:val="28"/>
          <w:szCs w:val="28"/>
          <w:shd w:val="clear" w:color="auto" w:fill="FFFFFF"/>
          <w:lang w:bidi="ar"/>
        </w:rPr>
        <w:t>浙政办发〔2020〕43号</w:t>
      </w:r>
      <w:r>
        <w:rPr>
          <w:rFonts w:hint="eastAsia" w:ascii="宋体" w:hAnsi="宋体" w:cs="宋体"/>
          <w:sz w:val="28"/>
          <w:szCs w:val="28"/>
          <w:shd w:val="clear" w:color="auto" w:fill="FFFFFF"/>
          <w:lang w:val="en-US" w:eastAsia="zh-CN"/>
        </w:rPr>
        <w:t>）</w:t>
      </w:r>
    </w:p>
    <w:p>
      <w:pPr>
        <w:widowControl/>
        <w:shd w:val="clear" w:color="auto" w:fill="FFFFFF"/>
        <w:spacing w:line="520" w:lineRule="atLeast"/>
        <w:ind w:firstLine="562"/>
        <w:jc w:val="left"/>
        <w:textAlignment w:val="baseline"/>
        <w:rPr>
          <w:rFonts w:hint="default" w:ascii="宋体" w:hAnsi="宋体" w:cs="宋体"/>
          <w:sz w:val="28"/>
          <w:szCs w:val="28"/>
          <w:shd w:val="clear" w:color="auto" w:fill="FFFFFF"/>
          <w:lang w:val="en-US" w:eastAsia="zh-CN"/>
        </w:rPr>
      </w:pPr>
      <w:r>
        <w:rPr>
          <w:rFonts w:hint="eastAsia" w:ascii="宋体" w:hAnsi="宋体" w:cs="宋体"/>
          <w:sz w:val="28"/>
          <w:szCs w:val="28"/>
          <w:shd w:val="clear" w:color="auto" w:fill="FFFFFF"/>
          <w:lang w:val="en-US" w:eastAsia="zh-CN"/>
        </w:rPr>
        <w:t>13.《浙江省民政厅关于推进社会力量参与防灾减灾救灾工作的实施意见》</w:t>
      </w:r>
      <w:r>
        <w:rPr>
          <w:rFonts w:hint="eastAsia" w:ascii="宋体" w:hAnsi="宋体" w:cs="宋体"/>
          <w:color w:val="333333"/>
          <w:kern w:val="0"/>
          <w:sz w:val="28"/>
          <w:szCs w:val="28"/>
          <w:shd w:val="clear" w:color="auto" w:fill="FFFFFF"/>
          <w:lang w:val="en-US" w:eastAsia="zh-CN" w:bidi="ar"/>
        </w:rPr>
        <w:t>（2020年发布）</w:t>
      </w:r>
      <w:r>
        <w:rPr>
          <w:rFonts w:hint="eastAsia" w:ascii="宋体" w:hAnsi="宋体" w:cs="宋体"/>
          <w:sz w:val="28"/>
          <w:szCs w:val="28"/>
          <w:shd w:val="clear" w:color="auto" w:fill="FFFFFF"/>
          <w:lang w:val="en-US" w:eastAsia="zh-CN"/>
        </w:rPr>
        <w:t>；</w:t>
      </w:r>
    </w:p>
    <w:p>
      <w:pPr>
        <w:widowControl/>
        <w:shd w:val="clear" w:color="auto" w:fill="FFFFFF"/>
        <w:spacing w:line="520" w:lineRule="atLeast"/>
        <w:ind w:firstLine="562"/>
        <w:jc w:val="left"/>
        <w:textAlignment w:val="baseline"/>
        <w:rPr>
          <w:rFonts w:hint="eastAsia" w:ascii="宋体" w:hAnsi="宋体" w:eastAsia="宋体" w:cs="宋体"/>
          <w:color w:val="333333"/>
          <w:kern w:val="0"/>
          <w:sz w:val="28"/>
          <w:szCs w:val="28"/>
          <w:shd w:val="clear" w:color="auto" w:fill="FFFFFF"/>
          <w:lang w:eastAsia="zh-CN" w:bidi="ar"/>
        </w:rPr>
      </w:pPr>
      <w:r>
        <w:rPr>
          <w:rFonts w:hint="eastAsia" w:ascii="宋体" w:hAnsi="宋体" w:cs="宋体"/>
          <w:color w:val="333333"/>
          <w:kern w:val="0"/>
          <w:sz w:val="28"/>
          <w:szCs w:val="28"/>
          <w:shd w:val="clear" w:color="auto" w:fill="FFFFFF"/>
          <w:lang w:val="en-US" w:eastAsia="zh-CN" w:bidi="ar"/>
        </w:rPr>
        <w:t>14</w:t>
      </w:r>
      <w:r>
        <w:rPr>
          <w:rFonts w:hint="eastAsia" w:ascii="宋体" w:hAnsi="宋体" w:cs="宋体"/>
          <w:color w:val="333333"/>
          <w:kern w:val="0"/>
          <w:sz w:val="28"/>
          <w:szCs w:val="28"/>
          <w:shd w:val="clear" w:color="auto" w:fill="FFFFFF"/>
          <w:lang w:bidi="ar"/>
        </w:rPr>
        <w:t>.《浙江省应急管理“十四五”规划（2021-2025年）》</w:t>
      </w:r>
      <w:r>
        <w:rPr>
          <w:rFonts w:hint="eastAsia" w:ascii="宋体" w:hAnsi="宋体" w:cs="宋体"/>
          <w:color w:val="333333"/>
          <w:kern w:val="0"/>
          <w:sz w:val="28"/>
          <w:szCs w:val="28"/>
          <w:shd w:val="clear" w:color="auto" w:fill="FFFFFF"/>
          <w:lang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1</w:t>
      </w:r>
      <w:r>
        <w:rPr>
          <w:rFonts w:hint="eastAsia" w:ascii="宋体" w:hAnsi="宋体" w:cs="宋体"/>
          <w:color w:val="333333"/>
          <w:kern w:val="0"/>
          <w:sz w:val="28"/>
          <w:szCs w:val="28"/>
          <w:shd w:val="clear" w:color="auto" w:fill="FFFFFF"/>
          <w:lang w:val="en-US" w:eastAsia="zh-CN" w:bidi="ar"/>
        </w:rPr>
        <w:t>5</w:t>
      </w:r>
      <w:r>
        <w:rPr>
          <w:rFonts w:hint="eastAsia" w:ascii="宋体" w:hAnsi="宋体" w:cs="宋体"/>
          <w:color w:val="333333"/>
          <w:kern w:val="0"/>
          <w:sz w:val="28"/>
          <w:szCs w:val="28"/>
          <w:shd w:val="clear" w:color="auto" w:fill="FFFFFF"/>
          <w:lang w:bidi="ar"/>
        </w:rPr>
        <w:t>.《丽水市地质灾害“整体智治”三年行动方案（2020—2022年）》</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bidi="ar"/>
        </w:rPr>
        <w:t>丽政办发〔202</w:t>
      </w:r>
      <w:r>
        <w:rPr>
          <w:rFonts w:hint="eastAsia" w:ascii="宋体" w:hAnsi="宋体" w:cs="宋体"/>
          <w:color w:val="333333"/>
          <w:kern w:val="0"/>
          <w:sz w:val="28"/>
          <w:szCs w:val="28"/>
          <w:shd w:val="clear" w:color="auto" w:fill="FFFFFF"/>
          <w:lang w:val="en-US" w:eastAsia="zh-CN" w:bidi="ar"/>
        </w:rPr>
        <w:t>0</w:t>
      </w:r>
      <w:r>
        <w:rPr>
          <w:rFonts w:hint="eastAsia" w:ascii="宋体" w:hAnsi="宋体" w:cs="宋体"/>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val="en-US" w:eastAsia="zh-CN" w:bidi="ar"/>
        </w:rPr>
        <w:t>91</w:t>
      </w:r>
      <w:r>
        <w:rPr>
          <w:rFonts w:hint="eastAsia" w:ascii="宋体" w:hAnsi="宋体" w:cs="宋体"/>
          <w:color w:val="333333"/>
          <w:kern w:val="0"/>
          <w:sz w:val="28"/>
          <w:szCs w:val="28"/>
          <w:shd w:val="clear" w:color="auto" w:fill="FFFFFF"/>
          <w:lang w:bidi="ar"/>
        </w:rPr>
        <w:t>号</w:t>
      </w:r>
      <w:r>
        <w:rPr>
          <w:rFonts w:hint="eastAsia" w:ascii="宋体" w:hAnsi="宋体" w:cs="宋体"/>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eastAsia" w:ascii="宋体" w:hAnsi="宋体" w:eastAsia="宋体" w:cs="宋体"/>
          <w:color w:val="333333"/>
          <w:kern w:val="0"/>
          <w:sz w:val="28"/>
          <w:szCs w:val="28"/>
          <w:shd w:val="clear" w:color="auto" w:fill="FFFFFF"/>
          <w:lang w:eastAsia="zh-CN" w:bidi="ar"/>
        </w:rPr>
      </w:pPr>
      <w:r>
        <w:rPr>
          <w:rFonts w:hint="eastAsia" w:ascii="宋体" w:hAnsi="宋体" w:cs="宋体"/>
          <w:color w:val="333333"/>
          <w:kern w:val="0"/>
          <w:sz w:val="28"/>
          <w:szCs w:val="28"/>
          <w:shd w:val="clear" w:color="auto" w:fill="FFFFFF"/>
          <w:lang w:bidi="ar"/>
        </w:rPr>
        <w:t>1</w:t>
      </w:r>
      <w:r>
        <w:rPr>
          <w:rFonts w:hint="eastAsia" w:ascii="宋体" w:hAnsi="宋体" w:cs="宋体"/>
          <w:color w:val="333333"/>
          <w:kern w:val="0"/>
          <w:sz w:val="28"/>
          <w:szCs w:val="28"/>
          <w:shd w:val="clear" w:color="auto" w:fill="FFFFFF"/>
          <w:lang w:val="en-US" w:eastAsia="zh-CN" w:bidi="ar"/>
        </w:rPr>
        <w:t>6</w:t>
      </w:r>
      <w:r>
        <w:rPr>
          <w:rFonts w:hint="eastAsia" w:ascii="宋体" w:hAnsi="宋体" w:cs="宋体"/>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bidi="ar"/>
        </w:rPr>
        <w:t>丽水市自然灾害防治能力提升行动实施方案》</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bidi="ar"/>
        </w:rPr>
        <w:t>丽政办发〔2021〕26号</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1</w:t>
      </w:r>
      <w:r>
        <w:rPr>
          <w:rFonts w:hint="eastAsia" w:ascii="宋体" w:hAnsi="宋体" w:cs="宋体"/>
          <w:color w:val="333333"/>
          <w:kern w:val="0"/>
          <w:sz w:val="28"/>
          <w:szCs w:val="28"/>
          <w:shd w:val="clear" w:color="auto" w:fill="FFFFFF"/>
          <w:lang w:val="en-US" w:eastAsia="zh-CN" w:bidi="ar"/>
        </w:rPr>
        <w:t>7</w:t>
      </w:r>
      <w:r>
        <w:rPr>
          <w:rFonts w:hint="eastAsia" w:ascii="宋体" w:hAnsi="宋体" w:cs="宋体"/>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eastAsia="zh-CN" w:bidi="ar"/>
        </w:rPr>
        <w:t>丽水市</w:t>
      </w:r>
      <w:r>
        <w:rPr>
          <w:rFonts w:hint="eastAsia" w:ascii="宋体" w:hAnsi="宋体" w:cs="宋体"/>
          <w:color w:val="333333"/>
          <w:kern w:val="0"/>
          <w:sz w:val="28"/>
          <w:szCs w:val="28"/>
          <w:shd w:val="clear" w:color="auto" w:fill="FFFFFF"/>
          <w:lang w:bidi="ar"/>
        </w:rPr>
        <w:t>应急管理“十四五”规划（2021-2025年）》</w:t>
      </w:r>
      <w:r>
        <w:rPr>
          <w:rFonts w:hint="eastAsia" w:ascii="宋体" w:hAnsi="宋体" w:cs="宋体"/>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sz w:val="28"/>
          <w:szCs w:val="28"/>
          <w:shd w:val="clear" w:color="auto" w:fill="FFFFFF"/>
          <w:lang w:val="en-US" w:eastAsia="zh-CN"/>
        </w:rPr>
        <w:t>18.</w:t>
      </w:r>
      <w:r>
        <w:rPr>
          <w:rFonts w:hint="eastAsia" w:ascii="宋体" w:hAnsi="宋体" w:cs="宋体"/>
          <w:sz w:val="28"/>
          <w:szCs w:val="28"/>
          <w:shd w:val="clear" w:color="auto" w:fill="FFFFFF"/>
          <w:lang w:eastAsia="zh-CN"/>
        </w:rPr>
        <w:t>《遂昌县国民经济和社会发展第十四个五年规划和二〇三五年远景目标纲要》；</w:t>
      </w:r>
    </w:p>
    <w:p>
      <w:pPr>
        <w:pStyle w:val="3"/>
        <w:spacing w:before="156" w:beforeLines="50" w:after="156" w:afterLines="50" w:line="360" w:lineRule="auto"/>
        <w:ind w:firstLine="562" w:firstLineChars="200"/>
        <w:rPr>
          <w:rFonts w:hint="eastAsia" w:ascii="宋体" w:hAnsi="宋体" w:eastAsia="宋体" w:cs="宋体"/>
          <w:sz w:val="28"/>
          <w:szCs w:val="28"/>
        </w:rPr>
      </w:pPr>
      <w:bookmarkStart w:id="37" w:name="_Toc28302"/>
      <w:bookmarkStart w:id="38" w:name="_Toc27761921"/>
      <w:r>
        <w:rPr>
          <w:rFonts w:hint="eastAsia" w:ascii="宋体" w:hAnsi="宋体" w:eastAsia="宋体" w:cs="宋体"/>
          <w:sz w:val="28"/>
          <w:szCs w:val="28"/>
          <w:lang w:val="en-US" w:eastAsia="zh-CN"/>
        </w:rPr>
        <w:t>二、</w:t>
      </w:r>
      <w:r>
        <w:rPr>
          <w:rFonts w:hint="eastAsia" w:ascii="宋体" w:hAnsi="宋体" w:eastAsia="宋体" w:cs="宋体"/>
          <w:sz w:val="28"/>
          <w:szCs w:val="28"/>
        </w:rPr>
        <w:t>范围、期限</w:t>
      </w:r>
      <w:bookmarkEnd w:id="37"/>
      <w:bookmarkEnd w:id="38"/>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本规划研究内容为遂昌县域</w:t>
      </w:r>
      <w:r>
        <w:rPr>
          <w:rFonts w:hint="eastAsia" w:ascii="宋体" w:hAnsi="宋体" w:cs="宋体"/>
          <w:color w:val="333333"/>
          <w:kern w:val="0"/>
          <w:sz w:val="28"/>
          <w:szCs w:val="28"/>
          <w:shd w:val="clear" w:color="auto" w:fill="FFFFFF"/>
          <w:lang w:eastAsia="zh-CN" w:bidi="ar"/>
        </w:rPr>
        <w:t>的</w:t>
      </w:r>
      <w:r>
        <w:rPr>
          <w:rFonts w:hint="eastAsia" w:ascii="宋体" w:hAnsi="宋体" w:cs="宋体"/>
          <w:color w:val="333333"/>
          <w:kern w:val="0"/>
          <w:sz w:val="28"/>
          <w:szCs w:val="28"/>
          <w:shd w:val="clear" w:color="auto" w:fill="FFFFFF"/>
          <w:lang w:bidi="ar"/>
        </w:rPr>
        <w:t>地质灾害、防汛抗旱、森林</w:t>
      </w:r>
      <w:r>
        <w:rPr>
          <w:rFonts w:hint="eastAsia" w:ascii="宋体" w:hAnsi="宋体" w:cs="宋体"/>
          <w:color w:val="333333"/>
          <w:kern w:val="0"/>
          <w:sz w:val="28"/>
          <w:szCs w:val="28"/>
          <w:shd w:val="clear" w:color="auto" w:fill="FFFFFF"/>
          <w:lang w:eastAsia="zh-CN" w:bidi="ar"/>
        </w:rPr>
        <w:t>火灾</w:t>
      </w:r>
      <w:r>
        <w:rPr>
          <w:rFonts w:hint="eastAsia" w:ascii="宋体" w:hAnsi="宋体" w:cs="宋体"/>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eastAsia="zh-CN" w:bidi="ar"/>
        </w:rPr>
        <w:t>地震灾害</w:t>
      </w:r>
      <w:r>
        <w:rPr>
          <w:rFonts w:hint="eastAsia" w:ascii="宋体" w:hAnsi="宋体" w:cs="宋体"/>
          <w:color w:val="333333"/>
          <w:kern w:val="0"/>
          <w:sz w:val="28"/>
          <w:szCs w:val="28"/>
          <w:shd w:val="clear" w:color="auto" w:fill="FFFFFF"/>
          <w:lang w:bidi="ar"/>
        </w:rPr>
        <w:t>等方面自然灾害</w:t>
      </w:r>
      <w:r>
        <w:rPr>
          <w:rFonts w:hint="eastAsia" w:ascii="宋体" w:hAnsi="宋体" w:cs="宋体"/>
          <w:color w:val="333333"/>
          <w:kern w:val="0"/>
          <w:sz w:val="28"/>
          <w:szCs w:val="28"/>
          <w:shd w:val="clear" w:color="auto" w:fill="FFFFFF"/>
          <w:lang w:eastAsia="zh-CN" w:bidi="ar"/>
        </w:rPr>
        <w:t>的防灾减灾救灾工作</w:t>
      </w:r>
      <w:r>
        <w:rPr>
          <w:rFonts w:hint="eastAsia" w:ascii="宋体" w:hAnsi="宋体" w:cs="宋体"/>
          <w:color w:val="333333"/>
          <w:kern w:val="0"/>
          <w:sz w:val="28"/>
          <w:szCs w:val="28"/>
          <w:shd w:val="clear" w:color="auto" w:fill="FFFFFF"/>
          <w:lang w:bidi="ar"/>
        </w:rPr>
        <w:t>；以2020年为基期，规划期限为2021-2025年。</w:t>
      </w:r>
    </w:p>
    <w:p>
      <w:pPr>
        <w:pStyle w:val="3"/>
        <w:spacing w:before="156" w:beforeLines="50" w:after="156" w:afterLines="50" w:line="360" w:lineRule="auto"/>
        <w:ind w:firstLine="562" w:firstLineChars="200"/>
        <w:rPr>
          <w:rFonts w:hint="eastAsia" w:ascii="宋体" w:hAnsi="宋体" w:eastAsia="宋体" w:cs="宋体"/>
          <w:sz w:val="28"/>
          <w:szCs w:val="28"/>
        </w:rPr>
      </w:pPr>
      <w:bookmarkStart w:id="39" w:name="_Toc9966"/>
      <w:bookmarkStart w:id="40" w:name="_Toc27761922"/>
      <w:r>
        <w:rPr>
          <w:rFonts w:hint="eastAsia" w:ascii="宋体" w:hAnsi="宋体" w:eastAsia="宋体" w:cs="宋体"/>
          <w:sz w:val="28"/>
          <w:szCs w:val="28"/>
          <w:lang w:val="en-US" w:eastAsia="zh-CN"/>
        </w:rPr>
        <w:t>三、</w:t>
      </w:r>
      <w:r>
        <w:rPr>
          <w:rFonts w:hint="eastAsia" w:ascii="宋体" w:hAnsi="宋体" w:eastAsia="宋体" w:cs="宋体"/>
          <w:sz w:val="28"/>
          <w:szCs w:val="28"/>
        </w:rPr>
        <w:t>指导思想</w:t>
      </w:r>
      <w:bookmarkEnd w:id="39"/>
      <w:bookmarkEnd w:id="40"/>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全面贯彻党的十九大和十九届二中、三中、四中全会精神，</w:t>
      </w:r>
      <w:r>
        <w:rPr>
          <w:rFonts w:hint="eastAsia" w:ascii="宋体" w:hAnsi="宋体" w:cs="宋体"/>
          <w:color w:val="333333"/>
          <w:kern w:val="0"/>
          <w:sz w:val="28"/>
          <w:szCs w:val="28"/>
          <w:shd w:val="clear" w:color="auto" w:fill="FFFFFF"/>
          <w:lang w:eastAsia="zh-CN" w:bidi="ar"/>
        </w:rPr>
        <w:t>以</w:t>
      </w:r>
      <w:r>
        <w:rPr>
          <w:rFonts w:hint="eastAsia" w:ascii="宋体" w:hAnsi="宋体" w:cs="宋体"/>
          <w:color w:val="333333"/>
          <w:kern w:val="0"/>
          <w:sz w:val="28"/>
          <w:szCs w:val="28"/>
          <w:shd w:val="clear" w:color="auto" w:fill="FFFFFF"/>
          <w:lang w:bidi="ar"/>
        </w:rPr>
        <w:t>习近平总书记关于防灾减灾救灾的</w:t>
      </w:r>
      <w:r>
        <w:rPr>
          <w:rFonts w:hint="eastAsia" w:ascii="宋体" w:hAnsi="宋体" w:cs="宋体"/>
          <w:color w:val="333333"/>
          <w:kern w:val="0"/>
          <w:sz w:val="28"/>
          <w:szCs w:val="28"/>
          <w:shd w:val="clear" w:color="auto" w:fill="FFFFFF"/>
          <w:lang w:eastAsia="zh-CN" w:bidi="ar"/>
        </w:rPr>
        <w:t>“两个坚持”、“三个转变”的</w:t>
      </w:r>
      <w:r>
        <w:rPr>
          <w:rFonts w:hint="eastAsia" w:ascii="宋体" w:hAnsi="宋体" w:cs="宋体"/>
          <w:color w:val="333333"/>
          <w:kern w:val="0"/>
          <w:sz w:val="28"/>
          <w:szCs w:val="28"/>
          <w:shd w:val="clear" w:color="auto" w:fill="FFFFFF"/>
          <w:lang w:bidi="ar"/>
        </w:rPr>
        <w:t>重要论述</w:t>
      </w:r>
      <w:r>
        <w:rPr>
          <w:rFonts w:hint="eastAsia" w:ascii="宋体" w:hAnsi="宋体" w:cs="宋体"/>
          <w:color w:val="333333"/>
          <w:kern w:val="0"/>
          <w:sz w:val="28"/>
          <w:szCs w:val="28"/>
          <w:shd w:val="clear" w:color="auto" w:fill="FFFFFF"/>
          <w:lang w:eastAsia="zh-CN" w:bidi="ar"/>
        </w:rPr>
        <w:t>为指导，认真</w:t>
      </w:r>
      <w:r>
        <w:rPr>
          <w:rFonts w:hint="eastAsia" w:ascii="宋体" w:hAnsi="宋体" w:cs="宋体"/>
          <w:color w:val="333333"/>
          <w:kern w:val="0"/>
          <w:sz w:val="28"/>
          <w:szCs w:val="28"/>
          <w:shd w:val="clear" w:color="auto" w:fill="FFFFFF"/>
          <w:lang w:bidi="ar"/>
        </w:rPr>
        <w:t>落实党中央、国务院</w:t>
      </w:r>
      <w:r>
        <w:rPr>
          <w:rFonts w:hint="eastAsia" w:ascii="宋体" w:hAnsi="宋体" w:cs="宋体"/>
          <w:color w:val="333333"/>
          <w:kern w:val="0"/>
          <w:sz w:val="28"/>
          <w:szCs w:val="28"/>
          <w:shd w:val="clear" w:color="auto" w:fill="FFFFFF"/>
          <w:lang w:eastAsia="zh-CN" w:bidi="ar"/>
        </w:rPr>
        <w:t>和省、市</w:t>
      </w:r>
      <w:r>
        <w:rPr>
          <w:rFonts w:hint="eastAsia" w:ascii="宋体" w:hAnsi="宋体" w:cs="宋体"/>
          <w:color w:val="333333"/>
          <w:kern w:val="0"/>
          <w:sz w:val="28"/>
          <w:szCs w:val="28"/>
          <w:shd w:val="clear" w:color="auto" w:fill="FFFFFF"/>
          <w:lang w:bidi="ar"/>
        </w:rPr>
        <w:t>关于防灾减灾救灾的决策部署，牢固树立新发展理念，着力构建与经济社会发展新阶段相适应的防灾减灾救灾体制机制，以数字赋能</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改革创新</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综合协调</w:t>
      </w:r>
      <w:r>
        <w:rPr>
          <w:rFonts w:hint="eastAsia" w:ascii="宋体" w:hAnsi="宋体" w:cs="宋体"/>
          <w:color w:val="333333"/>
          <w:kern w:val="0"/>
          <w:sz w:val="28"/>
          <w:szCs w:val="28"/>
          <w:shd w:val="clear" w:color="auto" w:fill="FFFFFF"/>
          <w:lang w:eastAsia="zh-CN" w:bidi="ar"/>
        </w:rPr>
        <w:t>为抓手</w:t>
      </w:r>
      <w:r>
        <w:rPr>
          <w:rFonts w:hint="eastAsia" w:ascii="宋体" w:hAnsi="宋体" w:cs="宋体"/>
          <w:color w:val="333333"/>
          <w:kern w:val="0"/>
          <w:sz w:val="28"/>
          <w:szCs w:val="28"/>
          <w:shd w:val="clear" w:color="auto" w:fill="FFFFFF"/>
          <w:lang w:bidi="ar"/>
        </w:rPr>
        <w:t>夯实自然灾害风险防治基础，提升灾害监测预测预警水平，增强灾害应急保障能力，全面提升全社会抵御自然灾害的综合防范能力，切实维护人民群众生命财产安全</w:t>
      </w:r>
      <w:r>
        <w:rPr>
          <w:rFonts w:hint="eastAsia" w:ascii="宋体" w:hAnsi="宋体" w:cs="宋体"/>
          <w:color w:val="333333"/>
          <w:kern w:val="0"/>
          <w:sz w:val="28"/>
          <w:szCs w:val="28"/>
          <w:shd w:val="clear" w:color="auto" w:fill="FFFFFF"/>
          <w:lang w:eastAsia="zh-CN" w:bidi="ar"/>
        </w:rPr>
        <w:t>，为我县</w:t>
      </w:r>
      <w:r>
        <w:rPr>
          <w:rFonts w:hint="eastAsia" w:ascii="宋体" w:hAnsi="宋体" w:cs="宋体"/>
          <w:color w:val="333333"/>
          <w:kern w:val="0"/>
          <w:sz w:val="28"/>
          <w:szCs w:val="28"/>
          <w:shd w:val="clear" w:color="auto" w:fill="FFFFFF"/>
          <w:lang w:bidi="ar"/>
        </w:rPr>
        <w:t>争创浙江高质量发展建设共同富裕示范区</w:t>
      </w:r>
      <w:r>
        <w:rPr>
          <w:rFonts w:hint="eastAsia" w:ascii="宋体" w:hAnsi="宋体" w:cs="宋体"/>
          <w:color w:val="333333"/>
          <w:kern w:val="0"/>
          <w:sz w:val="28"/>
          <w:szCs w:val="28"/>
          <w:shd w:val="clear" w:color="auto" w:fill="FFFFFF"/>
          <w:lang w:eastAsia="zh-CN" w:bidi="ar"/>
        </w:rPr>
        <w:t>山区样板县</w:t>
      </w:r>
      <w:r>
        <w:rPr>
          <w:rFonts w:hint="eastAsia" w:ascii="宋体" w:hAnsi="宋体" w:cs="宋体"/>
          <w:color w:val="333333"/>
          <w:kern w:val="0"/>
          <w:sz w:val="28"/>
          <w:szCs w:val="28"/>
          <w:shd w:val="clear" w:color="auto" w:fill="FFFFFF"/>
          <w:lang w:bidi="ar"/>
        </w:rPr>
        <w:t>提供坚实的安全保障。</w:t>
      </w:r>
    </w:p>
    <w:p>
      <w:pPr>
        <w:pStyle w:val="3"/>
        <w:spacing w:before="156" w:beforeLines="50" w:after="156" w:afterLines="50" w:line="360" w:lineRule="auto"/>
        <w:ind w:firstLine="562" w:firstLineChars="200"/>
        <w:rPr>
          <w:rFonts w:hint="eastAsia" w:ascii="宋体" w:hAnsi="宋体" w:eastAsia="宋体" w:cs="宋体"/>
          <w:sz w:val="28"/>
          <w:szCs w:val="28"/>
        </w:rPr>
      </w:pPr>
      <w:bookmarkStart w:id="41" w:name="_Toc27566"/>
      <w:bookmarkStart w:id="42" w:name="_Toc27761923"/>
      <w:r>
        <w:rPr>
          <w:rFonts w:hint="eastAsia" w:ascii="宋体" w:hAnsi="宋体" w:eastAsia="宋体" w:cs="宋体"/>
          <w:sz w:val="28"/>
          <w:szCs w:val="28"/>
          <w:lang w:val="en-US" w:eastAsia="zh-CN"/>
        </w:rPr>
        <w:t>四、</w:t>
      </w:r>
      <w:r>
        <w:rPr>
          <w:rFonts w:hint="eastAsia" w:ascii="宋体" w:hAnsi="宋体" w:eastAsia="宋体" w:cs="宋体"/>
          <w:sz w:val="28"/>
          <w:szCs w:val="28"/>
        </w:rPr>
        <w:t>基本原则</w:t>
      </w:r>
      <w:bookmarkEnd w:id="41"/>
      <w:bookmarkEnd w:id="42"/>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ascii="宋体" w:hAnsi="宋体" w:cs="宋体"/>
          <w:b/>
          <w:bCs/>
          <w:color w:val="333333"/>
          <w:kern w:val="0"/>
          <w:sz w:val="28"/>
          <w:szCs w:val="28"/>
          <w:shd w:val="clear" w:color="auto" w:fill="FFFFFF"/>
          <w:lang w:bidi="ar"/>
        </w:rPr>
        <w:t>以人为本，协调发展。</w:t>
      </w:r>
      <w:r>
        <w:rPr>
          <w:rFonts w:ascii="宋体" w:hAnsi="宋体" w:cs="宋体"/>
          <w:color w:val="333333"/>
          <w:kern w:val="0"/>
          <w:sz w:val="28"/>
          <w:szCs w:val="28"/>
          <w:shd w:val="clear" w:color="auto" w:fill="FFFFFF"/>
          <w:lang w:bidi="ar"/>
        </w:rPr>
        <w:t>坚持以人为本，把确保人民群众生命安全放在首位，保障受灾群众基本生活，增强全民防灾减灾意识，提升公众自救互救技能，切实减少人员伤亡和财产损失。遵循自然规律，通过减轻灾害风险促进经济社会可持续发展。</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ascii="宋体" w:hAnsi="宋体" w:cs="宋体"/>
          <w:b/>
          <w:bCs/>
          <w:color w:val="333333"/>
          <w:kern w:val="0"/>
          <w:sz w:val="28"/>
          <w:szCs w:val="28"/>
          <w:shd w:val="clear" w:color="auto" w:fill="FFFFFF"/>
          <w:lang w:bidi="ar"/>
        </w:rPr>
        <w:t>预防为主，综合减灾。</w:t>
      </w:r>
      <w:r>
        <w:rPr>
          <w:rFonts w:ascii="宋体" w:hAnsi="宋体" w:cs="宋体"/>
          <w:color w:val="333333"/>
          <w:kern w:val="0"/>
          <w:sz w:val="28"/>
          <w:szCs w:val="28"/>
          <w:shd w:val="clear" w:color="auto" w:fill="FFFFFF"/>
          <w:lang w:bidi="ar"/>
        </w:rPr>
        <w:t>突出灾害风险管理，着重加强自然灾害监测预报预警、风险评估、工程防御、宣传教育等预防工作，坚持防灾抗灾救灾过程有机统一，综合运用各类资源和多种手段，强化统筹协调，推进各领域、全过程的灾害管理工作。</w:t>
      </w:r>
    </w:p>
    <w:p>
      <w:pPr>
        <w:widowControl/>
        <w:shd w:val="clear" w:color="auto" w:fill="FFFFFF"/>
        <w:spacing w:line="520" w:lineRule="atLeast"/>
        <w:ind w:firstLine="562"/>
        <w:jc w:val="left"/>
        <w:textAlignment w:val="baseline"/>
        <w:rPr>
          <w:rFonts w:hint="eastAsia" w:ascii="宋体" w:hAnsi="宋体" w:eastAsia="宋体" w:cs="宋体"/>
          <w:color w:val="333333"/>
          <w:kern w:val="0"/>
          <w:sz w:val="28"/>
          <w:szCs w:val="28"/>
          <w:shd w:val="clear" w:color="auto" w:fill="FFFFFF"/>
          <w:lang w:eastAsia="zh-CN" w:bidi="ar"/>
        </w:rPr>
      </w:pPr>
      <w:r>
        <w:rPr>
          <w:rFonts w:ascii="宋体" w:hAnsi="宋体" w:cs="宋体"/>
          <w:b/>
          <w:bCs/>
          <w:color w:val="333333"/>
          <w:kern w:val="0"/>
          <w:sz w:val="28"/>
          <w:szCs w:val="28"/>
          <w:shd w:val="clear" w:color="auto" w:fill="FFFFFF"/>
          <w:lang w:bidi="ar"/>
        </w:rPr>
        <w:t>分级负责，属地为主。</w:t>
      </w:r>
      <w:r>
        <w:rPr>
          <w:rFonts w:ascii="宋体" w:hAnsi="宋体" w:cs="宋体"/>
          <w:color w:val="333333"/>
          <w:kern w:val="0"/>
          <w:sz w:val="28"/>
          <w:szCs w:val="28"/>
          <w:shd w:val="clear" w:color="auto" w:fill="FFFFFF"/>
          <w:lang w:bidi="ar"/>
        </w:rPr>
        <w:t>根据灾害造成的人员伤亡、财产损失和社会影响等因素，及时启动相应应急响应，</w:t>
      </w:r>
      <w:r>
        <w:rPr>
          <w:rFonts w:hint="eastAsia" w:ascii="宋体" w:hAnsi="宋体" w:cs="宋体"/>
          <w:color w:val="333333"/>
          <w:kern w:val="0"/>
          <w:sz w:val="28"/>
          <w:szCs w:val="28"/>
          <w:shd w:val="clear" w:color="auto" w:fill="FFFFFF"/>
          <w:lang w:bidi="ar"/>
        </w:rPr>
        <w:t>县委、县政府</w:t>
      </w:r>
      <w:r>
        <w:rPr>
          <w:rFonts w:ascii="宋体" w:hAnsi="宋体" w:cs="宋体"/>
          <w:color w:val="333333"/>
          <w:kern w:val="0"/>
          <w:sz w:val="28"/>
          <w:szCs w:val="28"/>
          <w:shd w:val="clear" w:color="auto" w:fill="FFFFFF"/>
          <w:lang w:bidi="ar"/>
        </w:rPr>
        <w:t>统筹指导，各级</w:t>
      </w:r>
      <w:r>
        <w:rPr>
          <w:rFonts w:hint="eastAsia" w:ascii="宋体" w:hAnsi="宋体" w:cs="宋体"/>
          <w:color w:val="333333"/>
          <w:kern w:val="0"/>
          <w:sz w:val="28"/>
          <w:szCs w:val="28"/>
          <w:shd w:val="clear" w:color="auto" w:fill="FFFFFF"/>
          <w:lang w:bidi="ar"/>
        </w:rPr>
        <w:t>乡（镇、街道）</w:t>
      </w:r>
      <w:r>
        <w:rPr>
          <w:rFonts w:ascii="宋体" w:hAnsi="宋体" w:cs="宋体"/>
          <w:color w:val="333333"/>
          <w:kern w:val="0"/>
          <w:sz w:val="28"/>
          <w:szCs w:val="28"/>
          <w:shd w:val="clear" w:color="auto" w:fill="FFFFFF"/>
          <w:lang w:bidi="ar"/>
        </w:rPr>
        <w:t>分级负责，地方就近指挥、强化协调并在救灾中发挥主体作用、承担主体责任</w:t>
      </w:r>
      <w:r>
        <w:rPr>
          <w:rFonts w:hint="eastAsia" w:ascii="宋体" w:hAnsi="宋体" w:cs="宋体"/>
          <w:color w:val="333333"/>
          <w:kern w:val="0"/>
          <w:sz w:val="28"/>
          <w:szCs w:val="28"/>
          <w:shd w:val="clear" w:color="auto" w:fill="FFFFFF"/>
          <w:lang w:eastAsia="zh-CN" w:bidi="ar"/>
        </w:rPr>
        <w:t>，实施网格化分级分层细化责任。</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eastAsia="zh-CN" w:bidi="ar"/>
        </w:rPr>
        <w:t>依法应对</w:t>
      </w:r>
      <w:r>
        <w:rPr>
          <w:rFonts w:ascii="宋体" w:hAnsi="宋体" w:cs="宋体"/>
          <w:b/>
          <w:bCs/>
          <w:color w:val="333333"/>
          <w:kern w:val="0"/>
          <w:sz w:val="28"/>
          <w:szCs w:val="28"/>
          <w:shd w:val="clear" w:color="auto" w:fill="FFFFFF"/>
          <w:lang w:bidi="ar"/>
        </w:rPr>
        <w:t>，科学减灾。</w:t>
      </w:r>
      <w:r>
        <w:rPr>
          <w:rFonts w:hint="eastAsia" w:ascii="宋体" w:hAnsi="宋体" w:cs="宋体"/>
          <w:color w:val="333333"/>
          <w:kern w:val="0"/>
          <w:sz w:val="28"/>
          <w:szCs w:val="28"/>
          <w:shd w:val="clear" w:color="auto" w:fill="FFFFFF"/>
          <w:lang w:eastAsia="zh-CN" w:bidi="ar"/>
        </w:rPr>
        <w:t>坚持</w:t>
      </w:r>
      <w:r>
        <w:rPr>
          <w:rFonts w:ascii="宋体" w:hAnsi="宋体" w:cs="宋体"/>
          <w:color w:val="333333"/>
          <w:kern w:val="0"/>
          <w:sz w:val="28"/>
          <w:szCs w:val="28"/>
          <w:shd w:val="clear" w:color="auto" w:fill="FFFFFF"/>
          <w:lang w:bidi="ar"/>
        </w:rPr>
        <w:t>依法行政，提高防灾减灾救灾工作法治化、规范化、现代化水平。强化科技创新，</w:t>
      </w:r>
      <w:r>
        <w:rPr>
          <w:rFonts w:hint="eastAsia" w:ascii="宋体" w:hAnsi="宋体" w:cs="宋体"/>
          <w:color w:val="333333"/>
          <w:kern w:val="0"/>
          <w:sz w:val="28"/>
          <w:szCs w:val="28"/>
          <w:shd w:val="clear" w:color="auto" w:fill="FFFFFF"/>
          <w:lang w:eastAsia="zh-CN" w:bidi="ar"/>
        </w:rPr>
        <w:t>融入数字浙江，</w:t>
      </w:r>
      <w:r>
        <w:rPr>
          <w:rFonts w:ascii="宋体" w:hAnsi="宋体" w:cs="宋体"/>
          <w:color w:val="333333"/>
          <w:kern w:val="0"/>
          <w:sz w:val="28"/>
          <w:szCs w:val="28"/>
          <w:shd w:val="clear" w:color="auto" w:fill="FFFFFF"/>
          <w:lang w:bidi="ar"/>
        </w:rPr>
        <w:t>有效提高防灾减灾救灾科技支撑能力和</w:t>
      </w:r>
      <w:r>
        <w:rPr>
          <w:rFonts w:hint="eastAsia" w:ascii="宋体" w:hAnsi="宋体" w:cs="宋体"/>
          <w:color w:val="333333"/>
          <w:kern w:val="0"/>
          <w:sz w:val="28"/>
          <w:szCs w:val="28"/>
          <w:shd w:val="clear" w:color="auto" w:fill="FFFFFF"/>
          <w:lang w:eastAsia="zh-CN" w:bidi="ar"/>
        </w:rPr>
        <w:t>数字化</w:t>
      </w:r>
      <w:r>
        <w:rPr>
          <w:rFonts w:ascii="宋体" w:hAnsi="宋体" w:cs="宋体"/>
          <w:color w:val="333333"/>
          <w:kern w:val="0"/>
          <w:sz w:val="28"/>
          <w:szCs w:val="28"/>
          <w:shd w:val="clear" w:color="auto" w:fill="FFFFFF"/>
          <w:lang w:bidi="ar"/>
        </w:rPr>
        <w:t>水平。</w:t>
      </w:r>
    </w:p>
    <w:p>
      <w:pPr>
        <w:widowControl/>
        <w:shd w:val="clear" w:color="auto" w:fill="FFFFFF"/>
        <w:spacing w:line="520" w:lineRule="atLeast"/>
        <w:ind w:firstLine="562"/>
        <w:jc w:val="left"/>
        <w:textAlignment w:val="baseline"/>
        <w:rPr>
          <w:rFonts w:ascii="宋体" w:hAnsi="宋体" w:cs="宋体"/>
          <w:color w:val="333333"/>
          <w:kern w:val="0"/>
          <w:sz w:val="28"/>
          <w:szCs w:val="28"/>
          <w:shd w:val="clear" w:color="auto" w:fill="FFFFFF"/>
          <w:lang w:bidi="ar"/>
        </w:rPr>
      </w:pPr>
      <w:r>
        <w:rPr>
          <w:rFonts w:ascii="宋体" w:hAnsi="宋体" w:cs="宋体"/>
          <w:b/>
          <w:bCs/>
          <w:color w:val="333333"/>
          <w:kern w:val="0"/>
          <w:sz w:val="28"/>
          <w:szCs w:val="28"/>
          <w:shd w:val="clear" w:color="auto" w:fill="FFFFFF"/>
          <w:lang w:bidi="ar"/>
        </w:rPr>
        <w:t>政府主导，社会参与。</w:t>
      </w:r>
      <w:r>
        <w:rPr>
          <w:rFonts w:ascii="宋体" w:hAnsi="宋体" w:cs="宋体"/>
          <w:color w:val="333333"/>
          <w:kern w:val="0"/>
          <w:sz w:val="28"/>
          <w:szCs w:val="28"/>
          <w:shd w:val="clear" w:color="auto" w:fill="FFFFFF"/>
          <w:lang w:bidi="ar"/>
        </w:rPr>
        <w:t>坚持各级</w:t>
      </w:r>
      <w:r>
        <w:rPr>
          <w:rFonts w:hint="eastAsia" w:ascii="宋体" w:hAnsi="宋体" w:cs="宋体"/>
          <w:color w:val="333333"/>
          <w:kern w:val="0"/>
          <w:sz w:val="28"/>
          <w:szCs w:val="28"/>
          <w:shd w:val="clear" w:color="auto" w:fill="FFFFFF"/>
          <w:lang w:bidi="ar"/>
        </w:rPr>
        <w:t>党委、</w:t>
      </w:r>
      <w:r>
        <w:rPr>
          <w:rFonts w:ascii="宋体" w:hAnsi="宋体" w:cs="宋体"/>
          <w:color w:val="333333"/>
          <w:kern w:val="0"/>
          <w:sz w:val="28"/>
          <w:szCs w:val="28"/>
          <w:shd w:val="clear" w:color="auto" w:fill="FFFFFF"/>
          <w:lang w:bidi="ar"/>
        </w:rPr>
        <w:t>政府在防灾减灾救灾工作中的主导地位，发挥组织领导、统筹协调、提供保障等重要作用。注重采取引导鼓励措施和市场机制，组织动员社会力量和市场主体广泛参与防灾减灾救灾工作，建立完善灾害保险制度、协调准入机制，形成政府、社会力量和市场机制协同配合的工作格局。</w:t>
      </w:r>
    </w:p>
    <w:p>
      <w:pPr>
        <w:pStyle w:val="3"/>
        <w:spacing w:before="156" w:beforeLines="50" w:after="156" w:afterLines="50" w:line="360" w:lineRule="auto"/>
        <w:ind w:firstLine="562" w:firstLineChars="200"/>
        <w:rPr>
          <w:rFonts w:hint="eastAsia" w:ascii="宋体" w:hAnsi="宋体" w:eastAsia="宋体" w:cs="宋体"/>
          <w:sz w:val="28"/>
          <w:szCs w:val="28"/>
        </w:rPr>
      </w:pPr>
      <w:bookmarkStart w:id="43" w:name="_Toc27761924"/>
      <w:bookmarkStart w:id="44" w:name="_Toc22785"/>
      <w:r>
        <w:rPr>
          <w:rFonts w:hint="eastAsia" w:ascii="宋体" w:hAnsi="宋体" w:eastAsia="宋体" w:cs="宋体"/>
          <w:sz w:val="28"/>
          <w:szCs w:val="28"/>
          <w:lang w:val="en-US" w:eastAsia="zh-CN"/>
        </w:rPr>
        <w:t>五、</w:t>
      </w:r>
      <w:r>
        <w:rPr>
          <w:rFonts w:hint="eastAsia" w:ascii="宋体" w:hAnsi="宋体" w:eastAsia="宋体" w:cs="宋体"/>
          <w:sz w:val="28"/>
          <w:szCs w:val="28"/>
        </w:rPr>
        <w:t>规划目标</w:t>
      </w:r>
      <w:bookmarkEnd w:id="43"/>
      <w:bookmarkEnd w:id="44"/>
    </w:p>
    <w:p>
      <w:pPr>
        <w:widowControl/>
        <w:shd w:val="clear" w:color="auto" w:fill="FFFFFF"/>
        <w:spacing w:line="520" w:lineRule="atLeast"/>
        <w:ind w:firstLine="562"/>
        <w:jc w:val="left"/>
        <w:textAlignment w:val="baseline"/>
        <w:rPr>
          <w:rFonts w:hint="eastAsia" w:ascii="宋体" w:hAnsi="宋体" w:cs="宋体"/>
          <w:b/>
          <w:color w:val="auto"/>
          <w:kern w:val="0"/>
          <w:sz w:val="28"/>
          <w:szCs w:val="28"/>
          <w:shd w:val="clear" w:color="auto" w:fill="FFFFFF"/>
          <w:lang w:bidi="ar"/>
        </w:rPr>
      </w:pPr>
      <w:r>
        <w:rPr>
          <w:rFonts w:hint="eastAsia" w:ascii="宋体" w:hAnsi="宋体" w:cs="宋体"/>
          <w:b/>
          <w:color w:val="auto"/>
          <w:kern w:val="0"/>
          <w:sz w:val="28"/>
          <w:szCs w:val="28"/>
          <w:shd w:val="clear" w:color="auto" w:fill="FFFFFF"/>
          <w:lang w:val="en-US" w:eastAsia="zh-CN" w:bidi="ar"/>
        </w:rPr>
        <w:t>1.</w:t>
      </w:r>
      <w:r>
        <w:rPr>
          <w:rFonts w:hint="eastAsia" w:ascii="宋体" w:hAnsi="宋体" w:cs="宋体"/>
          <w:b/>
          <w:color w:val="auto"/>
          <w:kern w:val="0"/>
          <w:sz w:val="28"/>
          <w:szCs w:val="28"/>
          <w:shd w:val="clear" w:color="auto" w:fill="FFFFFF"/>
          <w:lang w:bidi="ar"/>
        </w:rPr>
        <w:t>总体目标</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加快构建</w:t>
      </w:r>
      <w:r>
        <w:rPr>
          <w:rFonts w:hint="eastAsia" w:ascii="宋体" w:hAnsi="宋体" w:cs="宋体"/>
          <w:color w:val="333333"/>
          <w:kern w:val="0"/>
          <w:sz w:val="28"/>
          <w:szCs w:val="28"/>
          <w:shd w:val="clear" w:color="auto" w:fill="FFFFFF"/>
          <w:lang w:eastAsia="zh-CN" w:bidi="ar"/>
        </w:rPr>
        <w:t>较完善的</w:t>
      </w:r>
      <w:r>
        <w:rPr>
          <w:rFonts w:hint="eastAsia" w:ascii="宋体" w:hAnsi="宋体" w:cs="宋体"/>
          <w:color w:val="333333"/>
          <w:kern w:val="0"/>
          <w:sz w:val="28"/>
          <w:szCs w:val="28"/>
          <w:shd w:val="clear" w:color="auto" w:fill="FFFFFF"/>
          <w:lang w:bidi="ar"/>
        </w:rPr>
        <w:t>“大减灾”体系建设，进一步</w:t>
      </w:r>
      <w:r>
        <w:rPr>
          <w:rFonts w:hint="eastAsia" w:ascii="宋体" w:hAnsi="宋体" w:cs="宋体"/>
          <w:color w:val="333333"/>
          <w:kern w:val="0"/>
          <w:sz w:val="28"/>
          <w:szCs w:val="28"/>
          <w:shd w:val="clear" w:color="auto" w:fill="FFFFFF"/>
          <w:lang w:eastAsia="zh-CN" w:bidi="ar"/>
        </w:rPr>
        <w:t>健全基层自然灾害</w:t>
      </w:r>
      <w:r>
        <w:rPr>
          <w:rFonts w:hint="eastAsia" w:ascii="宋体" w:hAnsi="宋体" w:cs="宋体"/>
          <w:color w:val="333333"/>
          <w:kern w:val="0"/>
          <w:sz w:val="28"/>
          <w:szCs w:val="28"/>
          <w:shd w:val="clear" w:color="auto" w:fill="FFFFFF"/>
          <w:lang w:bidi="ar"/>
        </w:rPr>
        <w:t>防治体系</w:t>
      </w:r>
      <w:r>
        <w:rPr>
          <w:rFonts w:hint="eastAsia" w:ascii="宋体" w:hAnsi="宋体" w:cs="宋体"/>
          <w:color w:val="333333"/>
          <w:kern w:val="0"/>
          <w:sz w:val="28"/>
          <w:szCs w:val="28"/>
          <w:shd w:val="clear" w:color="auto" w:fill="FFFFFF"/>
          <w:lang w:eastAsia="zh-CN" w:bidi="ar"/>
        </w:rPr>
        <w:t>；加大保障装备水平投入，完善</w:t>
      </w:r>
      <w:r>
        <w:rPr>
          <w:rFonts w:hint="eastAsia" w:ascii="宋体" w:hAnsi="宋体" w:cs="宋体"/>
          <w:color w:val="333333"/>
          <w:kern w:val="0"/>
          <w:sz w:val="28"/>
          <w:szCs w:val="28"/>
          <w:shd w:val="clear" w:color="auto" w:fill="FFFFFF"/>
          <w:lang w:bidi="ar"/>
        </w:rPr>
        <w:t>应急物资保障体系</w:t>
      </w:r>
      <w:r>
        <w:rPr>
          <w:rFonts w:hint="eastAsia" w:ascii="宋体" w:hAnsi="宋体" w:cs="宋体"/>
          <w:color w:val="333333"/>
          <w:kern w:val="0"/>
          <w:sz w:val="28"/>
          <w:szCs w:val="28"/>
          <w:shd w:val="clear" w:color="auto" w:fill="FFFFFF"/>
          <w:lang w:eastAsia="zh-CN" w:bidi="ar"/>
        </w:rPr>
        <w:t>；努力提高全民防灾减灾意识；</w:t>
      </w:r>
      <w:r>
        <w:rPr>
          <w:rFonts w:hint="eastAsia" w:ascii="宋体" w:hAnsi="宋体" w:cs="宋体"/>
          <w:color w:val="333333"/>
          <w:kern w:val="0"/>
          <w:sz w:val="28"/>
          <w:szCs w:val="28"/>
          <w:shd w:val="clear" w:color="auto" w:fill="FFFFFF"/>
          <w:lang w:bidi="ar"/>
        </w:rPr>
        <w:t>建设灾害风险精密智控平台，</w:t>
      </w:r>
      <w:r>
        <w:rPr>
          <w:rFonts w:hint="eastAsia" w:ascii="宋体" w:hAnsi="宋体" w:cs="宋体"/>
          <w:color w:val="333333"/>
          <w:kern w:val="0"/>
          <w:sz w:val="28"/>
          <w:szCs w:val="28"/>
          <w:shd w:val="clear" w:color="auto" w:fill="FFFFFF"/>
          <w:lang w:eastAsia="zh-CN" w:bidi="ar"/>
        </w:rPr>
        <w:t>全面</w:t>
      </w:r>
      <w:r>
        <w:rPr>
          <w:rFonts w:hint="eastAsia" w:ascii="宋体" w:hAnsi="宋体" w:cs="宋体"/>
          <w:color w:val="333333"/>
          <w:kern w:val="0"/>
          <w:sz w:val="28"/>
          <w:szCs w:val="28"/>
          <w:shd w:val="clear" w:color="auto" w:fill="FFFFFF"/>
          <w:lang w:bidi="ar"/>
        </w:rPr>
        <w:t>提升监测预警能力</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健全遏制重特大灾害萌生机制</w:t>
      </w:r>
      <w:r>
        <w:rPr>
          <w:rFonts w:hint="eastAsia" w:ascii="宋体" w:hAnsi="宋体" w:cs="宋体"/>
          <w:color w:val="333333"/>
          <w:kern w:val="0"/>
          <w:sz w:val="28"/>
          <w:szCs w:val="28"/>
          <w:shd w:val="clear" w:color="auto" w:fill="FFFFFF"/>
          <w:lang w:eastAsia="zh-CN" w:bidi="ar"/>
        </w:rPr>
        <w:t>，建成较为科学的</w:t>
      </w:r>
      <w:r>
        <w:rPr>
          <w:rFonts w:hint="eastAsia" w:ascii="宋体" w:hAnsi="宋体" w:cs="宋体"/>
          <w:color w:val="333333"/>
          <w:kern w:val="0"/>
          <w:sz w:val="28"/>
          <w:szCs w:val="28"/>
          <w:shd w:val="clear" w:color="auto" w:fill="FFFFFF"/>
          <w:lang w:bidi="ar"/>
        </w:rPr>
        <w:t>自然灾害防控体系</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完善应急</w:t>
      </w:r>
      <w:r>
        <w:rPr>
          <w:rFonts w:hint="eastAsia" w:ascii="宋体" w:hAnsi="宋体" w:cs="宋体"/>
          <w:color w:val="333333"/>
          <w:kern w:val="0"/>
          <w:sz w:val="28"/>
          <w:szCs w:val="28"/>
          <w:shd w:val="clear" w:color="auto" w:fill="FFFFFF"/>
          <w:lang w:val="en-US" w:eastAsia="zh-CN" w:bidi="ar"/>
        </w:rPr>
        <w:t>救</w:t>
      </w:r>
      <w:r>
        <w:rPr>
          <w:rFonts w:hint="eastAsia" w:ascii="宋体" w:hAnsi="宋体" w:cs="宋体"/>
          <w:color w:val="333333"/>
          <w:kern w:val="0"/>
          <w:sz w:val="28"/>
          <w:szCs w:val="28"/>
          <w:shd w:val="clear" w:color="auto" w:fill="FFFFFF"/>
          <w:lang w:bidi="ar"/>
        </w:rPr>
        <w:t>援指挥中心功能，</w:t>
      </w:r>
      <w:r>
        <w:rPr>
          <w:rFonts w:hint="eastAsia" w:ascii="宋体" w:hAnsi="宋体" w:cs="宋体"/>
          <w:color w:val="333333"/>
          <w:kern w:val="0"/>
          <w:sz w:val="28"/>
          <w:szCs w:val="28"/>
          <w:shd w:val="clear" w:color="auto" w:fill="FFFFFF"/>
          <w:lang w:eastAsia="zh-CN" w:bidi="ar"/>
        </w:rPr>
        <w:t>提升</w:t>
      </w:r>
      <w:r>
        <w:rPr>
          <w:rFonts w:hint="eastAsia" w:ascii="宋体" w:hAnsi="宋体" w:cs="宋体"/>
          <w:color w:val="333333"/>
          <w:kern w:val="0"/>
          <w:sz w:val="28"/>
          <w:szCs w:val="28"/>
          <w:shd w:val="clear" w:color="auto" w:fill="FFFFFF"/>
          <w:lang w:bidi="ar"/>
        </w:rPr>
        <w:t>防御工程标准，</w:t>
      </w:r>
      <w:r>
        <w:rPr>
          <w:rFonts w:hint="eastAsia" w:ascii="宋体" w:hAnsi="宋体" w:cs="宋体"/>
          <w:color w:val="333333"/>
          <w:kern w:val="0"/>
          <w:sz w:val="28"/>
          <w:szCs w:val="28"/>
          <w:shd w:val="clear" w:color="auto" w:fill="FFFFFF"/>
          <w:lang w:eastAsia="zh-CN" w:bidi="ar"/>
        </w:rPr>
        <w:t>补强防灾减灾基础设施和数字化短板，</w:t>
      </w:r>
      <w:r>
        <w:rPr>
          <w:rFonts w:hint="eastAsia" w:ascii="宋体" w:hAnsi="宋体" w:cs="宋体"/>
          <w:color w:val="333333"/>
          <w:kern w:val="0"/>
          <w:sz w:val="28"/>
          <w:szCs w:val="28"/>
          <w:shd w:val="clear" w:color="auto" w:fill="FFFFFF"/>
          <w:lang w:bidi="ar"/>
        </w:rPr>
        <w:t>进一步发展社会</w:t>
      </w:r>
      <w:r>
        <w:rPr>
          <w:rFonts w:hint="eastAsia" w:ascii="宋体" w:hAnsi="宋体" w:cs="宋体"/>
          <w:color w:val="333333"/>
          <w:kern w:val="0"/>
          <w:sz w:val="28"/>
          <w:szCs w:val="28"/>
          <w:shd w:val="clear" w:color="auto" w:fill="FFFFFF"/>
          <w:lang w:eastAsia="zh-CN" w:bidi="ar"/>
        </w:rPr>
        <w:t>救</w:t>
      </w:r>
      <w:r>
        <w:rPr>
          <w:rFonts w:hint="eastAsia" w:ascii="宋体" w:hAnsi="宋体" w:cs="宋体"/>
          <w:color w:val="333333"/>
          <w:kern w:val="0"/>
          <w:sz w:val="28"/>
          <w:szCs w:val="28"/>
          <w:shd w:val="clear" w:color="auto" w:fill="FFFFFF"/>
          <w:lang w:bidi="ar"/>
        </w:rPr>
        <w:t>助力量，全面提升我县的防灾、减灾、救灾的综合能力。</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eastAsia="zh-CN" w:bidi="ar"/>
        </w:rPr>
        <w:t>到“十四五”</w:t>
      </w:r>
      <w:r>
        <w:rPr>
          <w:rFonts w:hint="eastAsia" w:ascii="宋体" w:hAnsi="宋体" w:cs="宋体"/>
          <w:color w:val="333333"/>
          <w:kern w:val="0"/>
          <w:sz w:val="28"/>
          <w:szCs w:val="28"/>
          <w:shd w:val="clear" w:color="auto" w:fill="FFFFFF"/>
          <w:lang w:bidi="ar"/>
        </w:rPr>
        <w:t>末</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初步</w:t>
      </w:r>
      <w:r>
        <w:rPr>
          <w:rFonts w:hint="eastAsia" w:ascii="宋体" w:hAnsi="宋体" w:cs="宋体"/>
          <w:color w:val="333333"/>
          <w:kern w:val="0"/>
          <w:sz w:val="28"/>
          <w:szCs w:val="28"/>
          <w:shd w:val="clear" w:color="auto" w:fill="FFFFFF"/>
          <w:lang w:eastAsia="zh-CN" w:bidi="ar"/>
        </w:rPr>
        <w:t>建立起</w:t>
      </w:r>
      <w:r>
        <w:rPr>
          <w:rFonts w:hint="eastAsia" w:ascii="宋体" w:hAnsi="宋体" w:cs="宋体"/>
          <w:b/>
          <w:bCs/>
          <w:color w:val="333333"/>
          <w:kern w:val="0"/>
          <w:sz w:val="28"/>
          <w:szCs w:val="28"/>
          <w:shd w:val="clear" w:color="auto" w:fill="FFFFFF"/>
          <w:lang w:eastAsia="zh-CN" w:bidi="ar"/>
        </w:rPr>
        <w:t>机制更健全、管控更精准、保障更有力、救灾更有效</w:t>
      </w:r>
      <w:r>
        <w:rPr>
          <w:rFonts w:hint="eastAsia" w:ascii="宋体" w:hAnsi="宋体" w:cs="宋体"/>
          <w:color w:val="333333"/>
          <w:kern w:val="0"/>
          <w:sz w:val="28"/>
          <w:szCs w:val="28"/>
          <w:shd w:val="clear" w:color="auto" w:fill="FFFFFF"/>
          <w:lang w:bidi="ar"/>
        </w:rPr>
        <w:t>的现代化综合防灾减灾体系</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为加快建设更高水平的</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平安</w:t>
      </w:r>
      <w:r>
        <w:rPr>
          <w:rFonts w:hint="eastAsia" w:ascii="宋体" w:hAnsi="宋体" w:cs="宋体"/>
          <w:color w:val="333333"/>
          <w:kern w:val="0"/>
          <w:sz w:val="28"/>
          <w:szCs w:val="28"/>
          <w:shd w:val="clear" w:color="auto" w:fill="FFFFFF"/>
          <w:lang w:eastAsia="zh-CN" w:bidi="ar"/>
        </w:rPr>
        <w:t>遂昌、</w:t>
      </w:r>
      <w:r>
        <w:rPr>
          <w:rFonts w:hint="eastAsia" w:ascii="宋体" w:hAnsi="宋体" w:cs="宋体"/>
          <w:color w:val="333333"/>
          <w:kern w:val="0"/>
          <w:sz w:val="28"/>
          <w:szCs w:val="28"/>
          <w:shd w:val="clear" w:color="auto" w:fill="FFFFFF"/>
          <w:lang w:val="en-US" w:eastAsia="zh-CN" w:bidi="ar"/>
        </w:rPr>
        <w:t>幸福遂昌”</w:t>
      </w:r>
      <w:r>
        <w:rPr>
          <w:rFonts w:hint="eastAsia" w:ascii="宋体" w:hAnsi="宋体" w:cs="宋体"/>
          <w:color w:val="333333"/>
          <w:kern w:val="0"/>
          <w:sz w:val="28"/>
          <w:szCs w:val="28"/>
          <w:shd w:val="clear" w:color="auto" w:fill="FFFFFF"/>
          <w:lang w:bidi="ar"/>
        </w:rPr>
        <w:t>提供强力支撑</w:t>
      </w:r>
      <w:r>
        <w:rPr>
          <w:rFonts w:hint="eastAsia" w:ascii="宋体" w:hAnsi="宋体" w:cs="宋体"/>
          <w:color w:val="333333"/>
          <w:kern w:val="0"/>
          <w:sz w:val="28"/>
          <w:szCs w:val="28"/>
          <w:shd w:val="clear" w:color="auto" w:fill="FFFFFF"/>
          <w:lang w:eastAsia="zh-CN" w:bidi="ar"/>
        </w:rPr>
        <w:t>。</w:t>
      </w:r>
    </w:p>
    <w:p>
      <w:pPr>
        <w:widowControl/>
        <w:shd w:val="clear" w:color="auto" w:fill="FFFFFF"/>
        <w:spacing w:line="520" w:lineRule="atLeast"/>
        <w:ind w:firstLine="562"/>
        <w:jc w:val="left"/>
        <w:textAlignment w:val="baseline"/>
        <w:rPr>
          <w:rFonts w:hint="eastAsia" w:ascii="宋体" w:hAnsi="宋体" w:cs="宋体"/>
          <w:b/>
          <w:color w:val="auto"/>
          <w:kern w:val="0"/>
          <w:sz w:val="28"/>
          <w:szCs w:val="28"/>
          <w:shd w:val="clear" w:color="auto" w:fill="FFFFFF"/>
          <w:lang w:bidi="ar"/>
        </w:rPr>
      </w:pPr>
      <w:r>
        <w:rPr>
          <w:rFonts w:hint="eastAsia" w:ascii="宋体" w:hAnsi="宋体" w:cs="宋体"/>
          <w:b/>
          <w:color w:val="auto"/>
          <w:kern w:val="0"/>
          <w:sz w:val="28"/>
          <w:szCs w:val="28"/>
          <w:shd w:val="clear" w:color="auto" w:fill="FFFFFF"/>
          <w:lang w:val="en-US" w:eastAsia="zh-CN" w:bidi="ar"/>
        </w:rPr>
        <w:t>2.</w:t>
      </w:r>
      <w:r>
        <w:rPr>
          <w:rFonts w:hint="eastAsia" w:ascii="宋体" w:hAnsi="宋体" w:cs="宋体"/>
          <w:b/>
          <w:color w:val="auto"/>
          <w:kern w:val="0"/>
          <w:sz w:val="28"/>
          <w:szCs w:val="28"/>
          <w:shd w:val="clear" w:color="auto" w:fill="FFFFFF"/>
          <w:lang w:bidi="ar"/>
        </w:rPr>
        <w:t>具体目标</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体制机制运行更加高效。</w:t>
      </w:r>
      <w:r>
        <w:rPr>
          <w:rFonts w:hint="eastAsia" w:ascii="宋体" w:hAnsi="宋体" w:cs="宋体"/>
          <w:color w:val="333333"/>
          <w:kern w:val="0"/>
          <w:sz w:val="28"/>
          <w:szCs w:val="28"/>
          <w:shd w:val="clear" w:color="auto" w:fill="FFFFFF"/>
          <w:lang w:bidi="ar"/>
        </w:rPr>
        <w:t>基于“大减灾”体系的防灾减灾体制机制运行更加高效，防灾减灾机构职能配置、机构设置和人员配备更加合理</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努力形成政府、社会、市场协同参与防灾减灾救灾工作合力，探索推进“巨灾保险”等自然灾害险种在灾害风险转移管理工作。</w:t>
      </w:r>
      <w:r>
        <w:rPr>
          <w:rFonts w:hint="eastAsia" w:ascii="宋体" w:hAnsi="宋体" w:cs="宋体"/>
          <w:color w:val="333333"/>
          <w:kern w:val="0"/>
          <w:sz w:val="28"/>
          <w:szCs w:val="28"/>
          <w:shd w:val="clear" w:color="auto" w:fill="FFFFFF"/>
          <w:lang w:eastAsia="zh-CN" w:bidi="ar"/>
        </w:rPr>
        <w:t>初步</w:t>
      </w:r>
      <w:r>
        <w:rPr>
          <w:rFonts w:hint="eastAsia" w:ascii="宋体" w:hAnsi="宋体" w:cs="宋体"/>
          <w:color w:val="333333"/>
          <w:kern w:val="0"/>
          <w:sz w:val="28"/>
          <w:szCs w:val="28"/>
          <w:shd w:val="clear" w:color="auto" w:fill="FFFFFF"/>
          <w:lang w:bidi="ar"/>
        </w:rPr>
        <w:t>建成防灾减灾数字化运行体系，整体智治水平大幅提升。年均因灾直接经济损失占</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GDP比例2025年降到</w:t>
      </w:r>
      <w:r>
        <w:rPr>
          <w:rFonts w:hint="eastAsia" w:ascii="宋体" w:hAnsi="宋体" w:cs="宋体"/>
          <w:color w:val="333333"/>
          <w:kern w:val="0"/>
          <w:sz w:val="28"/>
          <w:szCs w:val="28"/>
          <w:shd w:val="clear" w:color="auto" w:fill="FFFFFF"/>
          <w:lang w:val="en-US" w:eastAsia="zh-CN" w:bidi="ar"/>
        </w:rPr>
        <w:t>0.9</w:t>
      </w:r>
      <w:r>
        <w:rPr>
          <w:rFonts w:hint="eastAsia" w:ascii="宋体" w:hAnsi="宋体" w:cs="宋体"/>
          <w:color w:val="333333"/>
          <w:kern w:val="0"/>
          <w:sz w:val="28"/>
          <w:szCs w:val="28"/>
          <w:shd w:val="clear" w:color="auto" w:fill="FFFFFF"/>
          <w:lang w:bidi="ar"/>
        </w:rPr>
        <w:t>%以下。</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风险防治能力全面提升。</w:t>
      </w:r>
      <w:r>
        <w:rPr>
          <w:rFonts w:hint="eastAsia" w:ascii="宋体" w:hAnsi="宋体" w:cs="宋体"/>
          <w:color w:val="333333"/>
          <w:kern w:val="0"/>
          <w:sz w:val="28"/>
          <w:szCs w:val="28"/>
          <w:shd w:val="clear" w:color="auto" w:fill="FFFFFF"/>
          <w:lang w:bidi="ar"/>
        </w:rPr>
        <w:t>自然灾害重大风险防范化解机制不断健全，</w:t>
      </w:r>
      <w:r>
        <w:rPr>
          <w:rFonts w:hint="eastAsia" w:ascii="宋体" w:hAnsi="宋体" w:cs="宋体"/>
          <w:color w:val="333333"/>
          <w:kern w:val="0"/>
          <w:sz w:val="28"/>
          <w:szCs w:val="28"/>
          <w:shd w:val="clear" w:color="auto" w:fill="FFFFFF"/>
          <w:lang w:eastAsia="zh-CN" w:bidi="ar"/>
        </w:rPr>
        <w:t>基于</w:t>
      </w:r>
      <w:r>
        <w:rPr>
          <w:rFonts w:hint="eastAsia" w:ascii="宋体" w:hAnsi="宋体" w:cs="宋体"/>
          <w:color w:val="333333"/>
          <w:kern w:val="0"/>
          <w:sz w:val="28"/>
          <w:szCs w:val="28"/>
          <w:shd w:val="clear" w:color="auto" w:fill="FFFFFF"/>
          <w:lang w:bidi="ar"/>
        </w:rPr>
        <w:t>灾害风险</w:t>
      </w:r>
      <w:r>
        <w:rPr>
          <w:rFonts w:hint="eastAsia" w:ascii="宋体" w:hAnsi="宋体" w:cs="宋体"/>
          <w:color w:val="333333"/>
          <w:kern w:val="0"/>
          <w:sz w:val="28"/>
          <w:szCs w:val="28"/>
          <w:shd w:val="clear" w:color="auto" w:fill="FFFFFF"/>
          <w:lang w:eastAsia="zh-CN" w:bidi="ar"/>
        </w:rPr>
        <w:t>普查的</w:t>
      </w:r>
      <w:r>
        <w:rPr>
          <w:rFonts w:hint="eastAsia" w:ascii="宋体" w:hAnsi="宋体" w:cs="宋体"/>
          <w:color w:val="333333"/>
          <w:kern w:val="0"/>
          <w:sz w:val="28"/>
          <w:szCs w:val="28"/>
          <w:shd w:val="clear" w:color="auto" w:fill="FFFFFF"/>
          <w:lang w:bidi="ar"/>
        </w:rPr>
        <w:t>灾害隐患监测及风险防治的灾害治理体系全面建成，精密智控的灾害风险防治格局基本建立。</w:t>
      </w:r>
      <w:r>
        <w:rPr>
          <w:rFonts w:hint="eastAsia" w:ascii="宋体" w:hAnsi="宋体" w:cs="宋体"/>
          <w:color w:val="333333"/>
          <w:kern w:val="0"/>
          <w:sz w:val="28"/>
          <w:szCs w:val="28"/>
          <w:shd w:val="clear" w:color="auto" w:fill="FFFFFF"/>
          <w:lang w:eastAsia="zh-CN" w:bidi="ar"/>
        </w:rPr>
        <w:t>高标准推进</w:t>
      </w:r>
      <w:r>
        <w:rPr>
          <w:rFonts w:hint="eastAsia" w:ascii="宋体" w:hAnsi="宋体" w:cs="宋体"/>
          <w:color w:val="333333"/>
          <w:kern w:val="0"/>
          <w:sz w:val="28"/>
          <w:szCs w:val="28"/>
          <w:shd w:val="clear" w:color="auto" w:fill="FFFFFF"/>
          <w:lang w:bidi="ar"/>
        </w:rPr>
        <w:t>防汛水利提升工程、防洪排涝工程</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“大搬快聚”等工作</w:t>
      </w:r>
      <w:r>
        <w:rPr>
          <w:rFonts w:hint="eastAsia" w:ascii="宋体" w:hAnsi="宋体" w:cs="宋体"/>
          <w:color w:val="333333"/>
          <w:kern w:val="0"/>
          <w:sz w:val="28"/>
          <w:szCs w:val="28"/>
          <w:shd w:val="clear" w:color="auto" w:fill="FFFFFF"/>
          <w:lang w:eastAsia="zh-CN" w:bidi="ar"/>
        </w:rPr>
        <w:t>，河流堤</w:t>
      </w:r>
      <w:r>
        <w:rPr>
          <w:rFonts w:hint="eastAsia" w:ascii="宋体" w:hAnsi="宋体" w:cs="宋体"/>
          <w:color w:val="333333"/>
          <w:kern w:val="0"/>
          <w:sz w:val="28"/>
          <w:szCs w:val="28"/>
          <w:shd w:val="clear" w:color="auto" w:fill="FFFFFF"/>
          <w:lang w:bidi="ar"/>
        </w:rPr>
        <w:t>防洪达标率2025年达到9</w:t>
      </w:r>
      <w:r>
        <w:rPr>
          <w:rFonts w:hint="eastAsia" w:ascii="宋体" w:hAnsi="宋体" w:cs="宋体"/>
          <w:color w:val="333333"/>
          <w:kern w:val="0"/>
          <w:sz w:val="28"/>
          <w:szCs w:val="28"/>
          <w:shd w:val="clear" w:color="auto" w:fill="FFFFFF"/>
          <w:lang w:val="en-US" w:eastAsia="zh-CN" w:bidi="ar"/>
        </w:rPr>
        <w:t>5</w:t>
      </w:r>
      <w:r>
        <w:rPr>
          <w:rFonts w:hint="eastAsia" w:ascii="宋体" w:hAnsi="宋体" w:cs="宋体"/>
          <w:color w:val="333333"/>
          <w:kern w:val="0"/>
          <w:sz w:val="28"/>
          <w:szCs w:val="28"/>
          <w:shd w:val="clear" w:color="auto" w:fill="FFFFFF"/>
          <w:lang w:bidi="ar"/>
        </w:rPr>
        <w:t>%以上</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公众防灾减灾意识明显增强，防灾减灾知识的社会公众普及率显著提高，在校学生全面普及防灾减灾知识。</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精密智控水平大幅提高。</w:t>
      </w:r>
      <w:r>
        <w:rPr>
          <w:rFonts w:hint="eastAsia" w:ascii="宋体" w:hAnsi="宋体" w:cs="宋体"/>
          <w:color w:val="333333"/>
          <w:kern w:val="0"/>
          <w:sz w:val="28"/>
          <w:szCs w:val="28"/>
          <w:shd w:val="clear" w:color="auto" w:fill="FFFFFF"/>
          <w:lang w:eastAsia="zh-CN" w:bidi="ar"/>
        </w:rPr>
        <w:t>建</w:t>
      </w:r>
      <w:r>
        <w:rPr>
          <w:rFonts w:hint="eastAsia" w:ascii="宋体" w:hAnsi="宋体" w:cs="宋体"/>
          <w:color w:val="333333"/>
          <w:kern w:val="0"/>
          <w:sz w:val="28"/>
          <w:szCs w:val="28"/>
          <w:shd w:val="clear" w:color="auto" w:fill="FFFFFF"/>
          <w:lang w:bidi="ar"/>
        </w:rPr>
        <w:t>成统一的多灾种预警发布和信息管理平台，灾害预警信息发布的准确性、时效性和社会公众覆盖率显著提升。建成灾害基础数据库和构建灾害风险管理“一张图”，形成应对不同灾害的数字化应用场景，防灾减灾精密智控水平大幅提高。</w:t>
      </w:r>
      <w:r>
        <w:rPr>
          <w:rFonts w:hint="eastAsia" w:ascii="宋体" w:hAnsi="宋体" w:cs="宋体"/>
          <w:color w:val="333333"/>
          <w:kern w:val="0"/>
          <w:sz w:val="28"/>
          <w:szCs w:val="28"/>
          <w:shd w:val="clear" w:color="auto" w:fill="FFFFFF"/>
          <w:lang w:eastAsia="zh-CN" w:bidi="ar"/>
        </w:rPr>
        <w:t>提升</w:t>
      </w:r>
      <w:r>
        <w:rPr>
          <w:rFonts w:hint="eastAsia" w:ascii="宋体" w:hAnsi="宋体" w:cs="宋体"/>
          <w:color w:val="333333"/>
          <w:kern w:val="0"/>
          <w:sz w:val="28"/>
          <w:szCs w:val="28"/>
          <w:shd w:val="clear" w:color="auto" w:fill="FFFFFF"/>
          <w:lang w:bidi="ar"/>
        </w:rPr>
        <w:t>完善自然灾害监测预警系统和信息传输网络系统，实现对避灾安置场所、救灾仓库及物资调度、紧急转移安置人口评估、社会组织救援力量调度、灾情快速评估等方面的综合管理。</w:t>
      </w:r>
    </w:p>
    <w:p>
      <w:pPr>
        <w:widowControl/>
        <w:shd w:val="clear" w:color="auto" w:fill="FFFFFF"/>
        <w:spacing w:line="520" w:lineRule="atLeast"/>
        <w:ind w:firstLine="562" w:firstLineChars="20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服务保障效能显著增强。</w:t>
      </w:r>
      <w:r>
        <w:rPr>
          <w:rFonts w:hint="eastAsia" w:ascii="宋体" w:hAnsi="宋体" w:cs="宋体"/>
          <w:color w:val="333333"/>
          <w:kern w:val="0"/>
          <w:sz w:val="28"/>
          <w:szCs w:val="28"/>
          <w:shd w:val="clear" w:color="auto" w:fill="FFFFFF"/>
          <w:lang w:bidi="ar"/>
        </w:rPr>
        <w:t>防灾减灾法规标准和预案体系不断完善，应急物资保障体系</w:t>
      </w:r>
      <w:r>
        <w:rPr>
          <w:rFonts w:hint="eastAsia" w:ascii="宋体" w:hAnsi="宋体" w:cs="宋体"/>
          <w:color w:val="333333"/>
          <w:kern w:val="0"/>
          <w:sz w:val="28"/>
          <w:szCs w:val="28"/>
          <w:shd w:val="clear" w:color="auto" w:fill="FFFFFF"/>
          <w:lang w:eastAsia="zh-CN" w:bidi="ar"/>
        </w:rPr>
        <w:t>更加</w:t>
      </w:r>
      <w:r>
        <w:rPr>
          <w:rFonts w:hint="eastAsia" w:ascii="宋体" w:hAnsi="宋体" w:cs="宋体"/>
          <w:color w:val="333333"/>
          <w:kern w:val="0"/>
          <w:sz w:val="28"/>
          <w:szCs w:val="28"/>
          <w:shd w:val="clear" w:color="auto" w:fill="FFFFFF"/>
          <w:lang w:bidi="ar"/>
        </w:rPr>
        <w:t>科学合理，资源、信息、产业</w:t>
      </w:r>
      <w:r>
        <w:rPr>
          <w:rFonts w:hint="eastAsia" w:ascii="宋体" w:hAnsi="宋体" w:cs="宋体"/>
          <w:color w:val="333333"/>
          <w:kern w:val="0"/>
          <w:sz w:val="28"/>
          <w:szCs w:val="28"/>
          <w:shd w:val="clear" w:color="auto" w:fill="FFFFFF"/>
          <w:lang w:eastAsia="zh-CN" w:bidi="ar"/>
        </w:rPr>
        <w:t>等要素</w:t>
      </w:r>
      <w:r>
        <w:rPr>
          <w:rFonts w:hint="eastAsia" w:ascii="宋体" w:hAnsi="宋体" w:cs="宋体"/>
          <w:color w:val="333333"/>
          <w:kern w:val="0"/>
          <w:sz w:val="28"/>
          <w:szCs w:val="28"/>
          <w:shd w:val="clear" w:color="auto" w:fill="FFFFFF"/>
          <w:lang w:bidi="ar"/>
        </w:rPr>
        <w:t>配置更加优化。加强</w:t>
      </w:r>
      <w:r>
        <w:rPr>
          <w:rFonts w:hint="eastAsia" w:ascii="宋体" w:hAnsi="宋体" w:cs="宋体"/>
          <w:color w:val="333333"/>
          <w:kern w:val="0"/>
          <w:sz w:val="28"/>
          <w:szCs w:val="28"/>
          <w:shd w:val="clear" w:color="auto" w:fill="FFFFFF"/>
          <w:lang w:eastAsia="zh-CN" w:bidi="ar"/>
        </w:rPr>
        <w:t>和</w:t>
      </w:r>
      <w:r>
        <w:rPr>
          <w:rFonts w:hint="eastAsia" w:ascii="宋体" w:hAnsi="宋体" w:cs="宋体"/>
          <w:color w:val="333333"/>
          <w:kern w:val="0"/>
          <w:sz w:val="28"/>
          <w:szCs w:val="28"/>
          <w:shd w:val="clear" w:color="auto" w:fill="FFFFFF"/>
          <w:lang w:bidi="ar"/>
        </w:rPr>
        <w:t>优化救灾物资储备仓库建设</w:t>
      </w:r>
      <w:r>
        <w:rPr>
          <w:rFonts w:hint="eastAsia" w:ascii="宋体" w:hAnsi="宋体" w:cs="宋体"/>
          <w:color w:val="333333"/>
          <w:kern w:val="0"/>
          <w:sz w:val="28"/>
          <w:szCs w:val="28"/>
          <w:shd w:val="clear" w:color="auto" w:fill="FFFFFF"/>
          <w:lang w:eastAsia="zh-CN" w:bidi="ar"/>
        </w:rPr>
        <w:t>和</w:t>
      </w:r>
      <w:r>
        <w:rPr>
          <w:rFonts w:hint="eastAsia" w:ascii="宋体" w:hAnsi="宋体" w:cs="宋体"/>
          <w:color w:val="333333"/>
          <w:kern w:val="0"/>
          <w:sz w:val="28"/>
          <w:szCs w:val="28"/>
          <w:shd w:val="clear" w:color="auto" w:fill="FFFFFF"/>
          <w:lang w:bidi="ar"/>
        </w:rPr>
        <w:t>仓储网络布局，完成21</w:t>
      </w:r>
      <w:r>
        <w:rPr>
          <w:rFonts w:hint="eastAsia" w:ascii="宋体" w:hAnsi="宋体" w:cs="宋体"/>
          <w:color w:val="333333"/>
          <w:kern w:val="0"/>
          <w:sz w:val="28"/>
          <w:szCs w:val="28"/>
          <w:shd w:val="clear" w:color="auto" w:fill="FFFFFF"/>
          <w:lang w:eastAsia="zh-CN" w:bidi="ar"/>
        </w:rPr>
        <w:t>个</w:t>
      </w:r>
      <w:r>
        <w:rPr>
          <w:rFonts w:hint="eastAsia" w:ascii="宋体" w:hAnsi="宋体" w:cs="宋体"/>
          <w:color w:val="333333"/>
          <w:kern w:val="0"/>
          <w:sz w:val="28"/>
          <w:szCs w:val="28"/>
          <w:shd w:val="clear" w:color="auto" w:fill="FFFFFF"/>
          <w:lang w:bidi="ar"/>
        </w:rPr>
        <w:t>乡镇的分库建设</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推进规范化避灾安置场所建设</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2022年前全面完成</w:t>
      </w:r>
      <w:r>
        <w:rPr>
          <w:rFonts w:hint="eastAsia" w:ascii="宋体" w:hAnsi="宋体" w:cs="宋体"/>
          <w:color w:val="333333"/>
          <w:kern w:val="0"/>
          <w:sz w:val="28"/>
          <w:szCs w:val="28"/>
          <w:shd w:val="clear" w:color="auto" w:fill="FFFFFF"/>
          <w:lang w:eastAsia="zh-CN" w:bidi="ar"/>
        </w:rPr>
        <w:t>建设</w:t>
      </w:r>
      <w:r>
        <w:rPr>
          <w:rFonts w:hint="eastAsia" w:ascii="宋体" w:hAnsi="宋体" w:cs="宋体"/>
          <w:color w:val="333333"/>
          <w:kern w:val="0"/>
          <w:sz w:val="28"/>
          <w:szCs w:val="28"/>
          <w:shd w:val="clear" w:color="auto" w:fill="FFFFFF"/>
          <w:lang w:bidi="ar"/>
        </w:rPr>
        <w:t>任务，2025年</w:t>
      </w:r>
      <w:r>
        <w:rPr>
          <w:rFonts w:hint="eastAsia" w:ascii="宋体" w:hAnsi="宋体" w:cs="宋体"/>
          <w:color w:val="333333"/>
          <w:kern w:val="0"/>
          <w:sz w:val="28"/>
          <w:szCs w:val="28"/>
          <w:shd w:val="clear" w:color="auto" w:fill="FFFFFF"/>
          <w:lang w:eastAsia="zh-CN" w:bidi="ar"/>
        </w:rPr>
        <w:t>规范化</w:t>
      </w:r>
      <w:r>
        <w:rPr>
          <w:rFonts w:hint="eastAsia" w:ascii="宋体" w:hAnsi="宋体" w:cs="宋体"/>
          <w:color w:val="333333"/>
          <w:kern w:val="0"/>
          <w:sz w:val="28"/>
          <w:szCs w:val="28"/>
          <w:shd w:val="clear" w:color="auto" w:fill="FFFFFF"/>
          <w:lang w:bidi="ar"/>
        </w:rPr>
        <w:t>率达到100%。加强防灾减灾救灾队伍建设，乡镇街道专职消防队达标率达到95%以上，基层社区至少配备1名灾害综合信息员</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新组建</w:t>
      </w:r>
      <w:r>
        <w:rPr>
          <w:rFonts w:hint="eastAsia" w:ascii="宋体" w:hAnsi="宋体" w:cs="宋体"/>
          <w:color w:val="333333"/>
          <w:kern w:val="0"/>
          <w:sz w:val="28"/>
          <w:szCs w:val="28"/>
          <w:shd w:val="clear" w:color="auto" w:fill="FFFFFF"/>
          <w:lang w:val="en-US" w:eastAsia="zh-CN" w:bidi="ar"/>
        </w:rPr>
        <w:t>1-</w:t>
      </w:r>
      <w:r>
        <w:rPr>
          <w:rFonts w:hint="eastAsia" w:ascii="宋体" w:hAnsi="宋体" w:cs="宋体"/>
          <w:color w:val="333333"/>
          <w:kern w:val="0"/>
          <w:sz w:val="28"/>
          <w:szCs w:val="28"/>
          <w:shd w:val="clear" w:color="auto" w:fill="FFFFFF"/>
          <w:lang w:bidi="ar"/>
        </w:rPr>
        <w:t>2支20人以上社会救援力量，</w:t>
      </w:r>
      <w:r>
        <w:rPr>
          <w:rFonts w:hint="eastAsia" w:ascii="宋体" w:hAnsi="宋体" w:cs="宋体"/>
          <w:color w:val="333333"/>
          <w:kern w:val="0"/>
          <w:sz w:val="28"/>
          <w:szCs w:val="28"/>
          <w:shd w:val="clear" w:color="auto" w:fill="FFFFFF"/>
          <w:lang w:eastAsia="zh-CN" w:bidi="ar"/>
        </w:rPr>
        <w:t>实施</w:t>
      </w:r>
      <w:r>
        <w:rPr>
          <w:rFonts w:hint="eastAsia" w:ascii="宋体" w:hAnsi="宋体" w:cs="宋体"/>
          <w:color w:val="333333"/>
          <w:kern w:val="0"/>
          <w:sz w:val="28"/>
          <w:szCs w:val="28"/>
          <w:shd w:val="clear" w:color="auto" w:fill="FFFFFF"/>
          <w:lang w:bidi="ar"/>
        </w:rPr>
        <w:t>定期规范化的培训。</w:t>
      </w:r>
      <w:r>
        <w:rPr>
          <w:rFonts w:hint="eastAsia" w:ascii="宋体" w:hAnsi="宋体" w:cs="宋体"/>
          <w:color w:val="333333"/>
          <w:kern w:val="0"/>
          <w:sz w:val="28"/>
          <w:szCs w:val="28"/>
          <w:shd w:val="clear" w:color="auto" w:fill="FFFFFF"/>
          <w:lang w:eastAsia="zh-CN" w:bidi="ar"/>
        </w:rPr>
        <w:t>争取</w:t>
      </w:r>
      <w:r>
        <w:rPr>
          <w:rFonts w:hint="eastAsia" w:ascii="宋体" w:hAnsi="宋体" w:cs="宋体"/>
          <w:color w:val="333333"/>
          <w:kern w:val="0"/>
          <w:sz w:val="28"/>
          <w:szCs w:val="28"/>
          <w:shd w:val="clear" w:color="auto" w:fill="FFFFFF"/>
          <w:lang w:bidi="ar"/>
        </w:rPr>
        <w:t>创建1国家级、</w:t>
      </w:r>
      <w:r>
        <w:rPr>
          <w:rFonts w:hint="eastAsia" w:ascii="宋体" w:hAnsi="宋体" w:cs="宋体"/>
          <w:color w:val="333333"/>
          <w:kern w:val="0"/>
          <w:sz w:val="28"/>
          <w:szCs w:val="28"/>
          <w:shd w:val="clear" w:color="auto" w:fill="FFFFFF"/>
          <w:lang w:val="en-US" w:eastAsia="zh-CN" w:bidi="ar"/>
        </w:rPr>
        <w:t>3</w:t>
      </w:r>
      <w:r>
        <w:rPr>
          <w:rFonts w:hint="eastAsia" w:ascii="宋体" w:hAnsi="宋体" w:cs="宋体"/>
          <w:color w:val="333333"/>
          <w:kern w:val="0"/>
          <w:sz w:val="28"/>
          <w:szCs w:val="28"/>
          <w:shd w:val="clear" w:color="auto" w:fill="FFFFFF"/>
          <w:lang w:bidi="ar"/>
        </w:rPr>
        <w:t>个省级</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10个以上市级综合减灾示范社区，争创“全国综合减灾示范县”。</w:t>
      </w:r>
    </w:p>
    <w:p>
      <w:pPr>
        <w:widowControl/>
        <w:shd w:val="clear" w:color="auto" w:fill="FFFFFF"/>
        <w:spacing w:line="520" w:lineRule="atLeast"/>
        <w:ind w:firstLine="560" w:firstLineChars="20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firstLineChars="200"/>
        <w:jc w:val="left"/>
        <w:textAlignment w:val="baseline"/>
        <w:rPr>
          <w:rFonts w:hint="eastAsia" w:ascii="宋体" w:hAnsi="宋体" w:cs="宋体"/>
          <w:color w:val="333333"/>
          <w:kern w:val="0"/>
          <w:sz w:val="28"/>
          <w:szCs w:val="28"/>
          <w:shd w:val="clear" w:color="auto" w:fill="FFFFFF"/>
          <w:lang w:bidi="ar"/>
        </w:rPr>
      </w:pPr>
    </w:p>
    <w:p>
      <w:pPr>
        <w:pStyle w:val="3"/>
        <w:spacing w:before="156" w:beforeLines="50" w:after="0" w:line="360" w:lineRule="auto"/>
        <w:ind w:firstLine="562" w:firstLineChars="200"/>
        <w:rPr>
          <w:rFonts w:hint="eastAsia" w:ascii="宋体" w:hAnsi="宋体" w:eastAsia="宋体" w:cs="宋体"/>
          <w:sz w:val="28"/>
          <w:szCs w:val="28"/>
        </w:rPr>
      </w:pPr>
      <w:bookmarkStart w:id="45" w:name="_Toc27761925"/>
      <w:bookmarkStart w:id="46" w:name="_Toc3781"/>
      <w:r>
        <w:rPr>
          <w:rFonts w:hint="eastAsia" w:ascii="宋体" w:hAnsi="宋体" w:eastAsia="宋体" w:cs="宋体"/>
          <w:sz w:val="28"/>
          <w:szCs w:val="28"/>
          <w:lang w:val="en-US" w:eastAsia="zh-CN"/>
        </w:rPr>
        <w:t>六、</w:t>
      </w:r>
      <w:r>
        <w:rPr>
          <w:rFonts w:hint="eastAsia" w:ascii="宋体" w:hAnsi="宋体" w:eastAsia="宋体" w:cs="宋体"/>
          <w:sz w:val="28"/>
          <w:szCs w:val="28"/>
        </w:rPr>
        <w:t xml:space="preserve"> 具体指标</w:t>
      </w:r>
      <w:bookmarkEnd w:id="45"/>
      <w:bookmarkEnd w:id="46"/>
    </w:p>
    <w:p>
      <w:pPr>
        <w:widowControl/>
        <w:topLinePunct/>
        <w:spacing w:after="156" w:afterLines="50" w:line="640" w:lineRule="atLeast"/>
        <w:ind w:firstLine="482" w:firstLineChars="200"/>
        <w:jc w:val="center"/>
        <w:rPr>
          <w:rFonts w:hint="eastAsia" w:ascii="仿宋_GB2312" w:hAnsi="仿宋" w:eastAsia="仿宋_GB2312" w:cs="仿宋"/>
          <w:color w:val="000000"/>
          <w:sz w:val="28"/>
          <w:szCs w:val="28"/>
        </w:rPr>
      </w:pPr>
      <w:r>
        <w:rPr>
          <w:rFonts w:hint="eastAsia" w:ascii="仿宋_GB2312" w:hAnsi="仿宋" w:eastAsia="仿宋_GB2312" w:cs="仿宋"/>
          <w:b/>
          <w:bCs/>
          <w:color w:val="000000"/>
          <w:sz w:val="24"/>
          <w:lang w:eastAsia="zh-CN"/>
        </w:rPr>
        <w:t>表</w:t>
      </w:r>
      <w:r>
        <w:rPr>
          <w:rFonts w:hint="eastAsia" w:ascii="仿宋_GB2312" w:hAnsi="仿宋" w:eastAsia="仿宋_GB2312" w:cs="仿宋"/>
          <w:b/>
          <w:bCs/>
          <w:color w:val="000000"/>
          <w:sz w:val="24"/>
          <w:lang w:val="en-US" w:eastAsia="zh-CN"/>
        </w:rPr>
        <w:t xml:space="preserve">1 </w:t>
      </w:r>
      <w:r>
        <w:rPr>
          <w:rFonts w:hint="eastAsia" w:ascii="仿宋_GB2312" w:hAnsi="仿宋" w:eastAsia="仿宋_GB2312" w:cs="仿宋"/>
          <w:b/>
          <w:bCs/>
          <w:color w:val="000000"/>
          <w:sz w:val="24"/>
        </w:rPr>
        <w:t>“十四五”综合防灾减灾主要指标</w:t>
      </w:r>
    </w:p>
    <w:tbl>
      <w:tblPr>
        <w:tblStyle w:val="13"/>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3780"/>
        <w:gridCol w:w="280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895" w:type="dxa"/>
            <w:shd w:val="clear" w:color="auto" w:fill="F1F1F1"/>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vertAlign w:val="baseline"/>
              </w:rPr>
            </w:pPr>
            <w:r>
              <w:rPr>
                <w:rStyle w:val="15"/>
                <w:rFonts w:hint="eastAsia" w:ascii="微软雅黑" w:hAnsi="微软雅黑" w:eastAsia="微软雅黑" w:cs="微软雅黑"/>
                <w:i w:val="0"/>
                <w:caps w:val="0"/>
                <w:color w:val="666666"/>
                <w:spacing w:val="21"/>
                <w:sz w:val="21"/>
                <w:szCs w:val="21"/>
              </w:rPr>
              <w:t>指标分类</w:t>
            </w:r>
          </w:p>
        </w:tc>
        <w:tc>
          <w:tcPr>
            <w:tcW w:w="3780" w:type="dxa"/>
            <w:shd w:val="clear" w:color="auto" w:fill="F1F1F1"/>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eastAsia="宋体"/>
                <w:vertAlign w:val="baseline"/>
                <w:lang w:eastAsia="zh-CN"/>
              </w:rPr>
            </w:pPr>
            <w:r>
              <w:rPr>
                <w:rStyle w:val="15"/>
                <w:rFonts w:hint="eastAsia" w:ascii="微软雅黑" w:hAnsi="微软雅黑" w:eastAsia="微软雅黑" w:cs="微软雅黑"/>
                <w:i w:val="0"/>
                <w:caps w:val="0"/>
                <w:color w:val="666666"/>
                <w:spacing w:val="21"/>
                <w:sz w:val="21"/>
                <w:szCs w:val="21"/>
              </w:rPr>
              <w:t>指标分类</w:t>
            </w:r>
          </w:p>
        </w:tc>
        <w:tc>
          <w:tcPr>
            <w:tcW w:w="2805" w:type="dxa"/>
            <w:shd w:val="clear" w:color="auto" w:fill="F1F1F1"/>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 十四五”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vertAlign w:val="baseline"/>
              </w:rPr>
            </w:pPr>
            <w:r>
              <w:rPr>
                <w:rStyle w:val="15"/>
                <w:rFonts w:hint="eastAsia" w:ascii="微软雅黑" w:hAnsi="微软雅黑" w:eastAsia="微软雅黑" w:cs="微软雅黑"/>
                <w:b/>
                <w:bCs/>
                <w:i w:val="0"/>
                <w:caps w:val="0"/>
                <w:color w:val="666666"/>
                <w:spacing w:val="21"/>
                <w:sz w:val="21"/>
                <w:szCs w:val="21"/>
              </w:rPr>
              <w:t>目标</w:t>
            </w:r>
          </w:p>
        </w:tc>
        <w:tc>
          <w:tcPr>
            <w:tcW w:w="1065" w:type="dxa"/>
            <w:shd w:val="clear" w:color="auto" w:fill="F1F1F1"/>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150" w:rightChars="0"/>
              <w:jc w:val="center"/>
              <w:textAlignment w:val="auto"/>
              <w:rPr>
                <w:rFonts w:hint="eastAsia"/>
                <w:vertAlign w:val="baseline"/>
              </w:rPr>
            </w:pPr>
            <w:r>
              <w:rPr>
                <w:rStyle w:val="15"/>
                <w:rFonts w:hint="eastAsia" w:ascii="微软雅黑" w:hAnsi="微软雅黑" w:eastAsia="微软雅黑" w:cs="微软雅黑"/>
                <w:i w:val="0"/>
                <w:caps w:val="0"/>
                <w:color w:val="666666"/>
                <w:spacing w:val="21"/>
                <w:sz w:val="21"/>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95" w:type="dxa"/>
            <w:vMerge w:val="restart"/>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综合指标</w:t>
            </w: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0"/>
                <w:szCs w:val="20"/>
              </w:rPr>
              <w:t>年均因灾直接经济损失占比GDP </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&lt;</w:t>
            </w:r>
            <w:r>
              <w:rPr>
                <w:rStyle w:val="15"/>
                <w:rFonts w:hint="eastAsia" w:ascii="微软雅黑" w:hAnsi="微软雅黑" w:eastAsia="微软雅黑" w:cs="微软雅黑"/>
                <w:b/>
                <w:bCs/>
                <w:i w:val="0"/>
                <w:caps w:val="0"/>
                <w:color w:val="666666"/>
                <w:spacing w:val="21"/>
                <w:sz w:val="21"/>
                <w:szCs w:val="21"/>
                <w:lang w:val="en-US" w:eastAsia="zh-CN"/>
              </w:rPr>
              <w:t>0.9</w:t>
            </w:r>
            <w:r>
              <w:rPr>
                <w:rStyle w:val="15"/>
                <w:rFonts w:hint="eastAsia" w:ascii="微软雅黑" w:hAnsi="微软雅黑" w:eastAsia="微软雅黑" w:cs="微软雅黑"/>
                <w:b/>
                <w:bCs/>
                <w:i w:val="0"/>
                <w:caps w:val="0"/>
                <w:color w:val="666666"/>
                <w:spacing w:val="21"/>
                <w:sz w:val="21"/>
                <w:szCs w:val="21"/>
              </w:rPr>
              <w:t>%</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年均每百万人口因灾死亡率</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default" w:ascii="微软雅黑" w:hAnsi="微软雅黑" w:eastAsia="微软雅黑" w:cs="微软雅黑"/>
                <w:b/>
                <w:bCs/>
                <w:i w:val="0"/>
                <w:caps w:val="0"/>
                <w:color w:val="666666"/>
                <w:spacing w:val="21"/>
                <w:sz w:val="21"/>
                <w:szCs w:val="21"/>
                <w:lang w:val="en-US" w:eastAsia="zh-CN"/>
              </w:rPr>
            </w:pPr>
            <w:r>
              <w:rPr>
                <w:rStyle w:val="15"/>
                <w:rFonts w:hint="eastAsia" w:ascii="微软雅黑" w:hAnsi="微软雅黑" w:eastAsia="微软雅黑" w:cs="微软雅黑"/>
                <w:b/>
                <w:bCs/>
                <w:i w:val="0"/>
                <w:caps w:val="0"/>
                <w:color w:val="666666"/>
                <w:spacing w:val="21"/>
                <w:sz w:val="21"/>
                <w:szCs w:val="21"/>
              </w:rPr>
              <w:t>&lt;</w:t>
            </w:r>
            <w:r>
              <w:rPr>
                <w:rStyle w:val="15"/>
                <w:rFonts w:hint="eastAsia" w:ascii="微软雅黑" w:hAnsi="微软雅黑" w:eastAsia="微软雅黑" w:cs="微软雅黑"/>
                <w:b/>
                <w:bCs/>
                <w:i w:val="0"/>
                <w:caps w:val="0"/>
                <w:color w:val="666666"/>
                <w:spacing w:val="21"/>
                <w:sz w:val="21"/>
                <w:szCs w:val="21"/>
                <w:lang w:val="en-US" w:eastAsia="zh-CN"/>
              </w:rPr>
              <w:t>0.9</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95" w:type="dxa"/>
            <w:vMerge w:val="restart"/>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监测预警能力</w:t>
            </w: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森林火灾受</w:t>
            </w:r>
            <w:r>
              <w:rPr>
                <w:rStyle w:val="15"/>
                <w:rFonts w:hint="eastAsia" w:ascii="微软雅黑" w:hAnsi="微软雅黑" w:eastAsia="微软雅黑" w:cs="微软雅黑"/>
                <w:b/>
                <w:bCs/>
                <w:i w:val="0"/>
                <w:caps w:val="0"/>
                <w:color w:val="666666"/>
                <w:spacing w:val="21"/>
                <w:sz w:val="21"/>
                <w:szCs w:val="21"/>
                <w:lang w:eastAsia="zh-CN"/>
              </w:rPr>
              <w:t>灾</w:t>
            </w:r>
            <w:r>
              <w:rPr>
                <w:rStyle w:val="15"/>
                <w:rFonts w:hint="eastAsia" w:ascii="微软雅黑" w:hAnsi="微软雅黑" w:eastAsia="微软雅黑" w:cs="微软雅黑"/>
                <w:b/>
                <w:bCs/>
                <w:i w:val="0"/>
                <w:caps w:val="0"/>
                <w:color w:val="666666"/>
                <w:spacing w:val="21"/>
                <w:sz w:val="21"/>
                <w:szCs w:val="21"/>
              </w:rPr>
              <w:t>率</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&lt;</w:t>
            </w:r>
            <w:r>
              <w:rPr>
                <w:rStyle w:val="15"/>
                <w:rFonts w:hint="eastAsia" w:ascii="微软雅黑" w:hAnsi="微软雅黑" w:eastAsia="微软雅黑" w:cs="微软雅黑"/>
                <w:b/>
                <w:bCs/>
                <w:i w:val="0"/>
                <w:caps w:val="0"/>
                <w:color w:val="666666"/>
                <w:spacing w:val="21"/>
                <w:sz w:val="21"/>
                <w:szCs w:val="21"/>
                <w:lang w:val="en-US" w:eastAsia="zh-CN"/>
              </w:rPr>
              <w:t>0.8</w:t>
            </w:r>
            <w:r>
              <w:rPr>
                <w:rStyle w:val="15"/>
                <w:rFonts w:hint="eastAsia" w:ascii="微软雅黑" w:hAnsi="微软雅黑" w:eastAsia="微软雅黑" w:cs="微软雅黑"/>
                <w:b/>
                <w:bCs/>
                <w:i w:val="0"/>
                <w:caps w:val="0"/>
                <w:color w:val="666666"/>
                <w:spacing w:val="21"/>
                <w:sz w:val="21"/>
                <w:szCs w:val="21"/>
              </w:rPr>
              <w:t>‰</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突发灾害性天气有效预警时间</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lang w:val="en-US" w:eastAsia="zh-CN"/>
              </w:rPr>
              <w:t>1小时</w:t>
            </w:r>
            <w:r>
              <w:rPr>
                <w:rStyle w:val="15"/>
                <w:rFonts w:hint="eastAsia" w:ascii="微软雅黑" w:hAnsi="微软雅黑" w:eastAsia="微软雅黑" w:cs="微软雅黑"/>
                <w:b/>
                <w:bCs/>
                <w:i w:val="0"/>
                <w:caps w:val="0"/>
                <w:color w:val="666666"/>
                <w:spacing w:val="21"/>
                <w:sz w:val="21"/>
                <w:szCs w:val="21"/>
              </w:rPr>
              <w:t>左右</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restart"/>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灾害防御水平</w:t>
            </w: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lang w:eastAsia="zh-CN"/>
              </w:rPr>
              <w:t>城镇</w:t>
            </w:r>
            <w:r>
              <w:rPr>
                <w:rStyle w:val="15"/>
                <w:rFonts w:hint="eastAsia" w:ascii="微软雅黑" w:hAnsi="微软雅黑" w:eastAsia="微软雅黑" w:cs="微软雅黑"/>
                <w:b/>
                <w:bCs/>
                <w:i w:val="0"/>
                <w:caps w:val="0"/>
                <w:color w:val="666666"/>
                <w:spacing w:val="21"/>
                <w:sz w:val="21"/>
                <w:szCs w:val="21"/>
              </w:rPr>
              <w:t>防洪达标率</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&gt;9</w:t>
            </w:r>
            <w:r>
              <w:rPr>
                <w:rStyle w:val="15"/>
                <w:rFonts w:hint="eastAsia" w:ascii="微软雅黑" w:hAnsi="微软雅黑" w:eastAsia="微软雅黑" w:cs="微软雅黑"/>
                <w:b/>
                <w:bCs/>
                <w:i w:val="0"/>
                <w:caps w:val="0"/>
                <w:color w:val="666666"/>
                <w:spacing w:val="21"/>
                <w:sz w:val="21"/>
                <w:szCs w:val="21"/>
                <w:lang w:val="en-US" w:eastAsia="zh-CN"/>
              </w:rPr>
              <w:t>5</w:t>
            </w:r>
            <w:r>
              <w:rPr>
                <w:rStyle w:val="15"/>
                <w:rFonts w:hint="eastAsia" w:ascii="微软雅黑" w:hAnsi="微软雅黑" w:eastAsia="微软雅黑" w:cs="微软雅黑"/>
                <w:b/>
                <w:bCs/>
                <w:i w:val="0"/>
                <w:caps w:val="0"/>
                <w:color w:val="666666"/>
                <w:spacing w:val="21"/>
                <w:sz w:val="21"/>
                <w:szCs w:val="21"/>
              </w:rPr>
              <w:t>%</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lang w:eastAsia="zh-CN"/>
              </w:rPr>
              <w:t>重大</w:t>
            </w:r>
            <w:r>
              <w:rPr>
                <w:rStyle w:val="15"/>
                <w:rFonts w:hint="eastAsia" w:ascii="微软雅黑" w:hAnsi="微软雅黑" w:eastAsia="微软雅黑" w:cs="微软雅黑"/>
                <w:b/>
                <w:bCs/>
                <w:i w:val="0"/>
                <w:caps w:val="0"/>
                <w:color w:val="666666"/>
                <w:spacing w:val="21"/>
                <w:sz w:val="21"/>
                <w:szCs w:val="21"/>
              </w:rPr>
              <w:t>水利提升、防洪排涝工程</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lang w:val="en-US" w:eastAsia="zh-CN"/>
              </w:rPr>
              <w:t>2项</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新增地质灾害隐患点处置率</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&gt;9</w:t>
            </w:r>
            <w:r>
              <w:rPr>
                <w:rStyle w:val="15"/>
                <w:rFonts w:hint="eastAsia" w:ascii="微软雅黑" w:hAnsi="微软雅黑" w:eastAsia="微软雅黑" w:cs="微软雅黑"/>
                <w:b/>
                <w:bCs/>
                <w:i w:val="0"/>
                <w:caps w:val="0"/>
                <w:color w:val="666666"/>
                <w:spacing w:val="21"/>
                <w:sz w:val="21"/>
                <w:szCs w:val="21"/>
                <w:lang w:val="en-US" w:eastAsia="zh-CN"/>
              </w:rPr>
              <w:t>0</w:t>
            </w:r>
            <w:r>
              <w:rPr>
                <w:rStyle w:val="15"/>
                <w:rFonts w:hint="eastAsia" w:ascii="微软雅黑" w:hAnsi="微软雅黑" w:eastAsia="微软雅黑" w:cs="微软雅黑"/>
                <w:b/>
                <w:bCs/>
                <w:i w:val="0"/>
                <w:caps w:val="0"/>
                <w:color w:val="666666"/>
                <w:spacing w:val="21"/>
                <w:sz w:val="21"/>
                <w:szCs w:val="21"/>
              </w:rPr>
              <w:t>%</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新建建筑物抗震设防达标率</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right="0" w:rightChars="0"/>
              <w:jc w:val="both"/>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城</w:t>
            </w:r>
            <w:r>
              <w:rPr>
                <w:rStyle w:val="15"/>
                <w:rFonts w:hint="eastAsia" w:ascii="微软雅黑" w:hAnsi="微软雅黑" w:eastAsia="微软雅黑" w:cs="微软雅黑"/>
                <w:b/>
                <w:bCs/>
                <w:i w:val="0"/>
                <w:caps w:val="0"/>
                <w:color w:val="666666"/>
                <w:spacing w:val="21"/>
                <w:sz w:val="21"/>
                <w:szCs w:val="21"/>
                <w:lang w:eastAsia="zh-CN"/>
              </w:rPr>
              <w:t>镇</w:t>
            </w:r>
            <w:r>
              <w:rPr>
                <w:rStyle w:val="15"/>
                <w:rFonts w:hint="eastAsia" w:ascii="微软雅黑" w:hAnsi="微软雅黑" w:eastAsia="微软雅黑" w:cs="微软雅黑"/>
                <w:b/>
                <w:bCs/>
                <w:i w:val="0"/>
                <w:caps w:val="0"/>
                <w:color w:val="666666"/>
                <w:spacing w:val="21"/>
                <w:sz w:val="21"/>
                <w:szCs w:val="21"/>
              </w:rPr>
              <w:t>100%</w:t>
            </w:r>
            <w:r>
              <w:rPr>
                <w:rStyle w:val="15"/>
                <w:rFonts w:hint="eastAsia" w:ascii="微软雅黑" w:hAnsi="微软雅黑" w:eastAsia="微软雅黑" w:cs="微软雅黑"/>
                <w:b/>
                <w:bCs/>
                <w:i w:val="0"/>
                <w:caps w:val="0"/>
                <w:color w:val="666666"/>
                <w:spacing w:val="21"/>
                <w:sz w:val="21"/>
                <w:szCs w:val="21"/>
                <w:lang w:eastAsia="zh-CN"/>
              </w:rPr>
              <w:t>、</w:t>
            </w:r>
            <w:r>
              <w:rPr>
                <w:rStyle w:val="15"/>
                <w:rFonts w:hint="eastAsia" w:ascii="微软雅黑" w:hAnsi="微软雅黑" w:eastAsia="微软雅黑" w:cs="微软雅黑"/>
                <w:b/>
                <w:bCs/>
                <w:i w:val="0"/>
                <w:caps w:val="0"/>
                <w:color w:val="666666"/>
                <w:spacing w:val="21"/>
                <w:sz w:val="21"/>
                <w:szCs w:val="21"/>
              </w:rPr>
              <w:t>农村70%</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restart"/>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综合保障能力</w:t>
            </w: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综合减灾示范社区建设</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right="0" w:rightChars="0"/>
              <w:jc w:val="center"/>
              <w:textAlignment w:val="auto"/>
              <w:rPr>
                <w:rStyle w:val="15"/>
                <w:rFonts w:hint="default" w:ascii="微软雅黑" w:hAnsi="微软雅黑" w:eastAsia="微软雅黑" w:cs="微软雅黑"/>
                <w:b/>
                <w:bCs/>
                <w:i w:val="0"/>
                <w:caps w:val="0"/>
                <w:color w:val="666666"/>
                <w:spacing w:val="21"/>
                <w:sz w:val="21"/>
                <w:szCs w:val="21"/>
                <w:lang w:val="en-US" w:eastAsia="zh-CN"/>
              </w:rPr>
            </w:pPr>
            <w:r>
              <w:rPr>
                <w:rStyle w:val="15"/>
                <w:rFonts w:hint="eastAsia" w:ascii="微软雅黑" w:hAnsi="微软雅黑" w:eastAsia="微软雅黑" w:cs="微软雅黑"/>
                <w:b/>
                <w:bCs/>
                <w:i w:val="0"/>
                <w:caps w:val="0"/>
                <w:color w:val="666666"/>
                <w:spacing w:val="21"/>
                <w:sz w:val="21"/>
                <w:szCs w:val="21"/>
              </w:rPr>
              <w:t>国家</w:t>
            </w:r>
            <w:r>
              <w:rPr>
                <w:rStyle w:val="15"/>
                <w:rFonts w:hint="eastAsia" w:ascii="微软雅黑" w:hAnsi="微软雅黑" w:eastAsia="微软雅黑" w:cs="微软雅黑"/>
                <w:b/>
                <w:bCs/>
                <w:i w:val="0"/>
                <w:caps w:val="0"/>
                <w:color w:val="666666"/>
                <w:spacing w:val="21"/>
                <w:sz w:val="21"/>
                <w:szCs w:val="21"/>
                <w:lang w:eastAsia="zh-CN"/>
              </w:rPr>
              <w:t>级</w:t>
            </w:r>
            <w:r>
              <w:rPr>
                <w:rStyle w:val="15"/>
                <w:rFonts w:hint="eastAsia" w:ascii="微软雅黑" w:hAnsi="微软雅黑" w:eastAsia="微软雅黑" w:cs="微软雅黑"/>
                <w:b/>
                <w:bCs/>
                <w:i w:val="0"/>
                <w:caps w:val="0"/>
                <w:color w:val="666666"/>
                <w:spacing w:val="21"/>
                <w:sz w:val="21"/>
                <w:szCs w:val="21"/>
                <w:lang w:val="en-US" w:eastAsia="zh-CN"/>
              </w:rPr>
              <w:t>1个、</w:t>
            </w:r>
            <w:r>
              <w:rPr>
                <w:rStyle w:val="15"/>
                <w:rFonts w:hint="eastAsia" w:ascii="微软雅黑" w:hAnsi="微软雅黑" w:eastAsia="微软雅黑" w:cs="微软雅黑"/>
                <w:b/>
                <w:bCs/>
                <w:i w:val="0"/>
                <w:caps w:val="0"/>
                <w:color w:val="666666"/>
                <w:spacing w:val="21"/>
                <w:sz w:val="21"/>
                <w:szCs w:val="21"/>
              </w:rPr>
              <w:t>省</w:t>
            </w:r>
            <w:r>
              <w:rPr>
                <w:rStyle w:val="15"/>
                <w:rFonts w:hint="eastAsia" w:ascii="微软雅黑" w:hAnsi="微软雅黑" w:eastAsia="微软雅黑" w:cs="微软雅黑"/>
                <w:b/>
                <w:bCs/>
                <w:i w:val="0"/>
                <w:caps w:val="0"/>
                <w:color w:val="666666"/>
                <w:spacing w:val="21"/>
                <w:sz w:val="21"/>
                <w:szCs w:val="21"/>
                <w:lang w:val="en-US" w:eastAsia="zh-CN"/>
              </w:rPr>
              <w:t xml:space="preserve"> </w:t>
            </w:r>
            <w:r>
              <w:rPr>
                <w:rStyle w:val="15"/>
                <w:rFonts w:hint="eastAsia" w:ascii="微软雅黑" w:hAnsi="微软雅黑" w:eastAsia="微软雅黑" w:cs="微软雅黑"/>
                <w:b/>
                <w:bCs/>
                <w:i w:val="0"/>
                <w:caps w:val="0"/>
                <w:color w:val="666666"/>
                <w:spacing w:val="21"/>
                <w:sz w:val="21"/>
                <w:szCs w:val="21"/>
              </w:rPr>
              <w:t>级 </w:t>
            </w:r>
            <w:r>
              <w:rPr>
                <w:rStyle w:val="15"/>
                <w:rFonts w:hint="eastAsia" w:ascii="微软雅黑" w:hAnsi="微软雅黑" w:eastAsia="微软雅黑" w:cs="微软雅黑"/>
                <w:b/>
                <w:bCs/>
                <w:i w:val="0"/>
                <w:caps w:val="0"/>
                <w:color w:val="666666"/>
                <w:spacing w:val="21"/>
                <w:sz w:val="21"/>
                <w:szCs w:val="21"/>
                <w:lang w:val="en-US" w:eastAsia="zh-CN"/>
              </w:rPr>
              <w:t>3</w:t>
            </w:r>
            <w:r>
              <w:rPr>
                <w:rStyle w:val="15"/>
                <w:rFonts w:hint="eastAsia" w:ascii="微软雅黑" w:hAnsi="微软雅黑" w:eastAsia="微软雅黑" w:cs="微软雅黑"/>
                <w:b/>
                <w:bCs/>
                <w:i w:val="0"/>
                <w:caps w:val="0"/>
                <w:color w:val="666666"/>
                <w:spacing w:val="21"/>
                <w:sz w:val="21"/>
                <w:szCs w:val="21"/>
              </w:rPr>
              <w:t>个</w:t>
            </w:r>
            <w:r>
              <w:rPr>
                <w:rStyle w:val="15"/>
                <w:rFonts w:hint="eastAsia" w:ascii="微软雅黑" w:hAnsi="微软雅黑" w:eastAsia="微软雅黑" w:cs="微软雅黑"/>
                <w:b/>
                <w:bCs/>
                <w:i w:val="0"/>
                <w:caps w:val="0"/>
                <w:color w:val="666666"/>
                <w:spacing w:val="21"/>
                <w:sz w:val="21"/>
                <w:szCs w:val="21"/>
                <w:lang w:eastAsia="zh-CN"/>
              </w:rPr>
              <w:t>、市级</w:t>
            </w:r>
            <w:r>
              <w:rPr>
                <w:rStyle w:val="15"/>
                <w:rFonts w:hint="eastAsia" w:ascii="微软雅黑" w:hAnsi="微软雅黑" w:eastAsia="微软雅黑" w:cs="微软雅黑"/>
                <w:b/>
                <w:bCs/>
                <w:i w:val="0"/>
                <w:caps w:val="0"/>
                <w:color w:val="666666"/>
                <w:spacing w:val="21"/>
                <w:sz w:val="21"/>
                <w:szCs w:val="21"/>
                <w:lang w:val="en-US" w:eastAsia="zh-CN"/>
              </w:rPr>
              <w:t>＞10个</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避灾安置场所规范化建设</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lang w:eastAsia="zh-CN"/>
              </w:rPr>
            </w:pPr>
            <w:r>
              <w:rPr>
                <w:rStyle w:val="15"/>
                <w:rFonts w:hint="eastAsia" w:ascii="微软雅黑" w:hAnsi="微软雅黑" w:eastAsia="微软雅黑" w:cs="微软雅黑"/>
                <w:b/>
                <w:bCs/>
                <w:i w:val="0"/>
                <w:caps w:val="0"/>
                <w:color w:val="666666"/>
                <w:spacing w:val="21"/>
                <w:sz w:val="21"/>
                <w:szCs w:val="21"/>
                <w:lang w:eastAsia="zh-CN"/>
              </w:rPr>
              <w:t>新增</w:t>
            </w:r>
            <w:r>
              <w:rPr>
                <w:rStyle w:val="15"/>
                <w:rFonts w:hint="eastAsia" w:ascii="微软雅黑" w:hAnsi="微软雅黑" w:eastAsia="微软雅黑" w:cs="微软雅黑"/>
                <w:b/>
                <w:bCs/>
                <w:i w:val="0"/>
                <w:caps w:val="0"/>
                <w:color w:val="666666"/>
                <w:spacing w:val="21"/>
                <w:sz w:val="21"/>
                <w:szCs w:val="21"/>
                <w:lang w:val="en-US" w:eastAsia="zh-CN"/>
              </w:rPr>
              <w:t>90个，</w:t>
            </w:r>
            <w:r>
              <w:rPr>
                <w:rStyle w:val="15"/>
                <w:rFonts w:hint="eastAsia" w:ascii="微软雅黑" w:hAnsi="微软雅黑" w:eastAsia="微软雅黑" w:cs="微软雅黑"/>
                <w:b/>
                <w:bCs/>
                <w:i w:val="0"/>
                <w:caps w:val="0"/>
                <w:color w:val="666666"/>
                <w:spacing w:val="21"/>
                <w:sz w:val="21"/>
                <w:szCs w:val="21"/>
              </w:rPr>
              <w:t>100%</w:t>
            </w:r>
            <w:r>
              <w:rPr>
                <w:rStyle w:val="15"/>
                <w:rFonts w:hint="eastAsia" w:ascii="微软雅黑" w:hAnsi="微软雅黑" w:eastAsia="微软雅黑" w:cs="微软雅黑"/>
                <w:b/>
                <w:bCs/>
                <w:i w:val="0"/>
                <w:caps w:val="0"/>
                <w:color w:val="666666"/>
                <w:spacing w:val="21"/>
                <w:sz w:val="21"/>
                <w:szCs w:val="21"/>
                <w:lang w:eastAsia="zh-CN"/>
              </w:rPr>
              <w:t>规范</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lang w:eastAsia="zh-CN"/>
              </w:rPr>
              <w:t>新增</w:t>
            </w:r>
            <w:r>
              <w:rPr>
                <w:rStyle w:val="15"/>
                <w:rFonts w:hint="eastAsia" w:ascii="微软雅黑" w:hAnsi="微软雅黑" w:eastAsia="微软雅黑" w:cs="微软雅黑"/>
                <w:b/>
                <w:bCs/>
                <w:i w:val="0"/>
                <w:caps w:val="0"/>
                <w:color w:val="666666"/>
                <w:spacing w:val="21"/>
                <w:sz w:val="21"/>
                <w:szCs w:val="21"/>
              </w:rPr>
              <w:t>防灾减灾体验馆</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default" w:ascii="微软雅黑" w:hAnsi="微软雅黑" w:eastAsia="微软雅黑" w:cs="微软雅黑"/>
                <w:b/>
                <w:bCs/>
                <w:i w:val="0"/>
                <w:caps w:val="0"/>
                <w:color w:val="666666"/>
                <w:spacing w:val="21"/>
                <w:sz w:val="21"/>
                <w:szCs w:val="21"/>
                <w:lang w:val="en-US" w:eastAsia="zh-CN"/>
              </w:rPr>
            </w:pPr>
            <w:r>
              <w:rPr>
                <w:rStyle w:val="15"/>
                <w:rFonts w:hint="eastAsia" w:ascii="微软雅黑" w:hAnsi="微软雅黑" w:eastAsia="微软雅黑" w:cs="微软雅黑"/>
                <w:b/>
                <w:bCs/>
                <w:i w:val="0"/>
                <w:caps w:val="0"/>
                <w:color w:val="666666"/>
                <w:spacing w:val="21"/>
                <w:sz w:val="21"/>
                <w:szCs w:val="21"/>
                <w:lang w:val="en-US" w:eastAsia="zh-CN"/>
              </w:rPr>
              <w:t>1个</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lang w:eastAsia="zh-CN"/>
              </w:rPr>
              <w:t>容量不少于</w:t>
            </w:r>
            <w:r>
              <w:rPr>
                <w:rStyle w:val="15"/>
                <w:rFonts w:hint="eastAsia" w:ascii="微软雅黑" w:hAnsi="微软雅黑" w:eastAsia="微软雅黑" w:cs="微软雅黑"/>
                <w:b/>
                <w:bCs/>
                <w:i w:val="0"/>
                <w:caps w:val="0"/>
                <w:color w:val="666666"/>
                <w:spacing w:val="21"/>
                <w:sz w:val="21"/>
                <w:szCs w:val="21"/>
                <w:lang w:val="en-US" w:eastAsia="zh-CN"/>
              </w:rPr>
              <w:t>500人避灾中心</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lang w:val="en-US" w:eastAsia="zh-CN"/>
              </w:rPr>
              <w:t>3个</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lang w:eastAsia="zh-CN"/>
              </w:rPr>
              <w:t>新增救灾物资仓储</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lang w:val="en-US" w:eastAsia="zh-CN"/>
              </w:rPr>
              <w:t>3个，500㎡以上</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lang w:eastAsia="zh-CN"/>
              </w:rPr>
            </w:pPr>
            <w:r>
              <w:rPr>
                <w:rStyle w:val="15"/>
                <w:rFonts w:hint="eastAsia" w:ascii="微软雅黑" w:hAnsi="微软雅黑" w:eastAsia="微软雅黑" w:cs="微软雅黑"/>
                <w:b/>
                <w:bCs/>
                <w:i w:val="0"/>
                <w:caps w:val="0"/>
                <w:color w:val="666666"/>
                <w:spacing w:val="21"/>
                <w:sz w:val="21"/>
                <w:szCs w:val="21"/>
                <w:lang w:eastAsia="zh-CN"/>
              </w:rPr>
              <w:t>乡镇专职消防队伍比例</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default" w:ascii="微软雅黑" w:hAnsi="微软雅黑" w:eastAsia="微软雅黑" w:cs="微软雅黑"/>
                <w:b/>
                <w:bCs/>
                <w:i w:val="0"/>
                <w:caps w:val="0"/>
                <w:color w:val="666666"/>
                <w:spacing w:val="21"/>
                <w:sz w:val="21"/>
                <w:szCs w:val="21"/>
                <w:lang w:val="en-US" w:eastAsia="zh-CN"/>
              </w:rPr>
            </w:pPr>
            <w:r>
              <w:rPr>
                <w:rStyle w:val="15"/>
                <w:rFonts w:hint="eastAsia" w:ascii="微软雅黑" w:hAnsi="微软雅黑" w:eastAsia="微软雅黑" w:cs="微软雅黑"/>
                <w:b/>
                <w:bCs/>
                <w:i w:val="0"/>
                <w:caps w:val="0"/>
                <w:color w:val="666666"/>
                <w:spacing w:val="21"/>
                <w:sz w:val="21"/>
                <w:szCs w:val="21"/>
              </w:rPr>
              <w:t>&gt;9</w:t>
            </w:r>
            <w:r>
              <w:rPr>
                <w:rStyle w:val="15"/>
                <w:rFonts w:hint="eastAsia" w:ascii="微软雅黑" w:hAnsi="微软雅黑" w:eastAsia="微软雅黑" w:cs="微软雅黑"/>
                <w:b/>
                <w:bCs/>
                <w:i w:val="0"/>
                <w:caps w:val="0"/>
                <w:color w:val="666666"/>
                <w:spacing w:val="21"/>
                <w:sz w:val="21"/>
                <w:szCs w:val="21"/>
                <w:lang w:val="en-US" w:eastAsia="zh-CN"/>
              </w:rPr>
              <w:t>5</w:t>
            </w:r>
            <w:r>
              <w:rPr>
                <w:rStyle w:val="15"/>
                <w:rFonts w:hint="eastAsia" w:ascii="微软雅黑" w:hAnsi="微软雅黑" w:eastAsia="微软雅黑" w:cs="微软雅黑"/>
                <w:b/>
                <w:bCs/>
                <w:i w:val="0"/>
                <w:caps w:val="0"/>
                <w:color w:val="666666"/>
                <w:spacing w:val="21"/>
                <w:sz w:val="21"/>
                <w:szCs w:val="21"/>
              </w:rPr>
              <w:t>%</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受灾群众得到有效救助时间</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&lt;10 小时</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5" w:type="dxa"/>
            <w:vMerge w:val="continue"/>
            <w:noWrap w:val="0"/>
            <w:vAlign w:val="top"/>
          </w:tcPr>
          <w:p>
            <w:pPr>
              <w:rPr>
                <w:rFonts w:hint="eastAsia"/>
                <w:vertAlign w:val="baseline"/>
              </w:rPr>
            </w:pPr>
          </w:p>
        </w:tc>
        <w:tc>
          <w:tcPr>
            <w:tcW w:w="3780" w:type="dxa"/>
            <w:noWrap w:val="0"/>
            <w:vAlign w:val="top"/>
          </w:tcPr>
          <w:p>
            <w:pPr>
              <w:jc w:val="center"/>
              <w:rPr>
                <w:rFonts w:hint="eastAsia" w:eastAsia="宋体"/>
                <w:vertAlign w:val="baseline"/>
                <w:lang w:val="en-US" w:eastAsia="zh-CN"/>
              </w:rPr>
            </w:pPr>
            <w:r>
              <w:rPr>
                <w:rStyle w:val="15"/>
                <w:rFonts w:hint="eastAsia" w:ascii="微软雅黑" w:hAnsi="微软雅黑" w:eastAsia="微软雅黑" w:cs="微软雅黑"/>
                <w:b/>
                <w:bCs/>
                <w:i w:val="0"/>
                <w:caps w:val="0"/>
                <w:color w:val="666666"/>
                <w:spacing w:val="21"/>
                <w:kern w:val="0"/>
                <w:sz w:val="21"/>
                <w:szCs w:val="21"/>
                <w:lang w:val="en-US" w:eastAsia="zh-CN" w:bidi="ar"/>
              </w:rPr>
              <w:t>新增社会救援力量</w:t>
            </w:r>
          </w:p>
        </w:tc>
        <w:tc>
          <w:tcPr>
            <w:tcW w:w="2805" w:type="dxa"/>
            <w:noWrap w:val="0"/>
            <w:vAlign w:val="center"/>
          </w:tcPr>
          <w:p>
            <w:pPr>
              <w:jc w:val="center"/>
              <w:rPr>
                <w:rFonts w:hint="default" w:eastAsia="宋体"/>
                <w:vertAlign w:val="baseline"/>
                <w:lang w:val="en-US" w:eastAsia="zh-CN"/>
              </w:rPr>
            </w:pPr>
            <w:r>
              <w:rPr>
                <w:rStyle w:val="15"/>
                <w:rFonts w:hint="eastAsia" w:ascii="微软雅黑" w:hAnsi="微软雅黑" w:eastAsia="微软雅黑" w:cs="微软雅黑"/>
                <w:b/>
                <w:bCs/>
                <w:i w:val="0"/>
                <w:caps w:val="0"/>
                <w:color w:val="666666"/>
                <w:spacing w:val="21"/>
                <w:kern w:val="0"/>
                <w:sz w:val="21"/>
                <w:szCs w:val="21"/>
                <w:lang w:val="en-US" w:eastAsia="zh-CN" w:bidi="ar"/>
              </w:rPr>
              <w:t>1-2支20人以上队伍</w:t>
            </w:r>
          </w:p>
        </w:tc>
        <w:tc>
          <w:tcPr>
            <w:tcW w:w="1065" w:type="dxa"/>
            <w:noWrap w:val="0"/>
            <w:vAlign w:val="center"/>
          </w:tcPr>
          <w:p>
            <w:pPr>
              <w:jc w:val="center"/>
              <w:rPr>
                <w:rFonts w:hint="eastAsia"/>
                <w:vertAlign w:val="baseline"/>
              </w:rPr>
            </w:pPr>
            <w:r>
              <w:rPr>
                <w:rStyle w:val="15"/>
                <w:rFonts w:hint="eastAsia" w:ascii="微软雅黑" w:hAnsi="微软雅黑" w:eastAsia="微软雅黑" w:cs="微软雅黑"/>
                <w:b/>
                <w:bCs/>
                <w:i w:val="0"/>
                <w:caps w:val="0"/>
                <w:color w:val="666666"/>
                <w:spacing w:val="21"/>
                <w:sz w:val="21"/>
                <w:szCs w:val="21"/>
              </w:rPr>
              <w:t>预期性</w:t>
            </w:r>
          </w:p>
        </w:tc>
      </w:tr>
    </w:tbl>
    <w:p>
      <w:pPr>
        <w:rPr>
          <w:rFonts w:hint="eastAsia" w:eastAsia="宋体"/>
          <w:lang w:eastAsia="zh-CN"/>
        </w:rPr>
      </w:pPr>
    </w:p>
    <w:p>
      <w:pPr>
        <w:pStyle w:val="3"/>
        <w:spacing w:before="156" w:beforeLines="50" w:after="156" w:afterLines="50" w:line="360" w:lineRule="auto"/>
        <w:jc w:val="center"/>
        <w:rPr>
          <w:rFonts w:hint="eastAsia" w:ascii="宋体" w:hAnsi="宋体" w:eastAsia="宋体" w:cs="宋体"/>
          <w:sz w:val="28"/>
          <w:szCs w:val="28"/>
        </w:rPr>
      </w:pPr>
      <w:r>
        <w:rPr>
          <w:rStyle w:val="26"/>
          <w:rFonts w:hint="eastAsia" w:ascii="宋体" w:hAnsi="宋体" w:eastAsia="宋体" w:cs="宋体"/>
          <w:b/>
          <w:sz w:val="36"/>
          <w:szCs w:val="36"/>
        </w:rPr>
        <w:br w:type="page"/>
      </w:r>
      <w:bookmarkStart w:id="47" w:name="_Toc8948"/>
      <w:r>
        <w:rPr>
          <w:rStyle w:val="26"/>
          <w:rFonts w:hint="eastAsia" w:ascii="宋体" w:hAnsi="宋体" w:eastAsia="宋体" w:cs="宋体"/>
          <w:b/>
          <w:sz w:val="36"/>
          <w:szCs w:val="36"/>
          <w:lang w:val="en-US" w:eastAsia="zh-CN"/>
        </w:rPr>
        <w:t>第四章</w:t>
      </w:r>
      <w:r>
        <w:rPr>
          <w:rStyle w:val="26"/>
          <w:rFonts w:hint="eastAsia" w:ascii="宋体" w:hAnsi="宋体" w:eastAsia="宋体" w:cs="宋体"/>
          <w:b/>
          <w:sz w:val="36"/>
          <w:szCs w:val="36"/>
        </w:rPr>
        <w:t xml:space="preserve"> 主要任务</w:t>
      </w:r>
      <w:bookmarkEnd w:id="36"/>
      <w:bookmarkEnd w:id="47"/>
    </w:p>
    <w:p>
      <w:pPr>
        <w:pStyle w:val="3"/>
        <w:spacing w:before="156" w:beforeLines="50" w:after="156" w:afterLines="50" w:line="360" w:lineRule="auto"/>
        <w:ind w:firstLine="562" w:firstLineChars="200"/>
        <w:rPr>
          <w:rFonts w:hint="eastAsia" w:ascii="宋体" w:hAnsi="宋体" w:eastAsia="宋体" w:cs="宋体"/>
          <w:sz w:val="28"/>
          <w:szCs w:val="28"/>
        </w:rPr>
      </w:pPr>
      <w:bookmarkStart w:id="48" w:name="_Toc456342406"/>
      <w:bookmarkStart w:id="49" w:name="_Toc31202"/>
      <w:bookmarkStart w:id="50" w:name="_Toc24470"/>
      <w:r>
        <w:rPr>
          <w:rFonts w:hint="eastAsia" w:ascii="宋体" w:hAnsi="宋体" w:eastAsia="宋体" w:cs="宋体"/>
          <w:sz w:val="28"/>
          <w:szCs w:val="28"/>
          <w:lang w:val="en-US" w:eastAsia="zh-CN"/>
        </w:rPr>
        <w:t>一、</w:t>
      </w:r>
      <w:r>
        <w:rPr>
          <w:rFonts w:hint="eastAsia" w:ascii="宋体" w:hAnsi="宋体" w:eastAsia="宋体" w:cs="宋体"/>
          <w:sz w:val="28"/>
          <w:szCs w:val="28"/>
        </w:rPr>
        <w:t>健全防灾减灾救灾体制机制</w:t>
      </w:r>
      <w:bookmarkEnd w:id="48"/>
      <w:bookmarkEnd w:id="49"/>
      <w:bookmarkEnd w:id="50"/>
      <w:r>
        <w:rPr>
          <w:rFonts w:hint="eastAsia" w:ascii="宋体" w:hAnsi="宋体" w:eastAsia="宋体" w:cs="宋体"/>
          <w:sz w:val="28"/>
          <w:szCs w:val="28"/>
        </w:rPr>
        <w:t xml:space="preserve"> </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eastAsia="zh-CN" w:bidi="ar"/>
        </w:rPr>
        <w:t>完善</w:t>
      </w:r>
      <w:r>
        <w:rPr>
          <w:rFonts w:hint="eastAsia" w:ascii="宋体" w:hAnsi="宋体" w:cs="宋体"/>
          <w:b/>
          <w:bCs/>
          <w:color w:val="333333"/>
          <w:kern w:val="0"/>
          <w:sz w:val="28"/>
          <w:szCs w:val="28"/>
          <w:shd w:val="clear" w:color="auto" w:fill="FFFFFF"/>
          <w:lang w:bidi="ar"/>
        </w:rPr>
        <w:t>工作职责体系。</w:t>
      </w:r>
      <w:r>
        <w:rPr>
          <w:rFonts w:hint="eastAsia" w:ascii="宋体" w:hAnsi="宋体" w:cs="宋体"/>
          <w:color w:val="333333"/>
          <w:kern w:val="0"/>
          <w:sz w:val="28"/>
          <w:szCs w:val="28"/>
          <w:shd w:val="clear" w:color="auto" w:fill="FFFFFF"/>
          <w:lang w:bidi="ar"/>
        </w:rPr>
        <w:t>坚持“统一领导、分级管理、</w:t>
      </w:r>
      <w:r>
        <w:rPr>
          <w:rFonts w:hint="eastAsia" w:ascii="宋体" w:hAnsi="宋体" w:cs="宋体"/>
          <w:color w:val="333333"/>
          <w:kern w:val="0"/>
          <w:sz w:val="28"/>
          <w:szCs w:val="28"/>
          <w:shd w:val="clear" w:color="auto" w:fill="FFFFFF"/>
          <w:lang w:eastAsia="zh-CN" w:bidi="ar"/>
        </w:rPr>
        <w:t>分工</w:t>
      </w:r>
      <w:r>
        <w:rPr>
          <w:rFonts w:hint="eastAsia" w:ascii="宋体" w:hAnsi="宋体" w:cs="宋体"/>
          <w:color w:val="333333"/>
          <w:kern w:val="0"/>
          <w:sz w:val="28"/>
          <w:szCs w:val="28"/>
          <w:shd w:val="clear" w:color="auto" w:fill="FFFFFF"/>
          <w:lang w:bidi="ar"/>
        </w:rPr>
        <w:t>协同、属地为主”原则，推进管理体制机制改革</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完善管理体制机制</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加强县减灾委、防指、森防指、防震减灾领导机构及其办公室统筹研究和综合协调职能，发挥防灾救灾指挥机构防范部署与应急指挥作用，建立健全重大自然灾害调查制度，理顺行业部门自然灾害防治职能，健全行业部门工作权责清单。探索制订防灾减灾救灾工作考核办法，优化防灾减灾考核指标体系，压实防灾减灾属地管理政府责任，明确</w:t>
      </w:r>
      <w:r>
        <w:rPr>
          <w:rFonts w:hint="eastAsia" w:ascii="宋体" w:hAnsi="宋体" w:cs="宋体"/>
          <w:color w:val="333333"/>
          <w:kern w:val="0"/>
          <w:sz w:val="28"/>
          <w:szCs w:val="28"/>
          <w:shd w:val="clear" w:color="auto" w:fill="FFFFFF"/>
          <w:lang w:eastAsia="zh-CN" w:bidi="ar"/>
        </w:rPr>
        <w:t>县</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bidi="ar"/>
        </w:rPr>
        <w:t>乡镇( 街道)</w:t>
      </w:r>
      <w:r>
        <w:rPr>
          <w:rFonts w:hint="eastAsia" w:ascii="宋体" w:hAnsi="宋体" w:cs="宋体"/>
          <w:color w:val="333333"/>
          <w:kern w:val="0"/>
          <w:sz w:val="28"/>
          <w:szCs w:val="28"/>
          <w:shd w:val="clear" w:color="auto" w:fill="FFFFFF"/>
          <w:lang w:val="en-US" w:eastAsia="zh-CN" w:bidi="ar"/>
        </w:rPr>
        <w:t>-村</w:t>
      </w:r>
      <w:r>
        <w:rPr>
          <w:rFonts w:hint="eastAsia" w:ascii="宋体" w:hAnsi="宋体" w:cs="宋体"/>
          <w:color w:val="333333"/>
          <w:kern w:val="0"/>
          <w:sz w:val="28"/>
          <w:szCs w:val="28"/>
          <w:shd w:val="clear" w:color="auto" w:fill="FFFFFF"/>
          <w:lang w:bidi="ar"/>
        </w:rPr>
        <w:t>三级应对灾害的事权划分，完善防灾减灾救灾工作各级责任主体和岗位清单，强化工作过程性成效的量化监督。</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构建</w:t>
      </w:r>
      <w:r>
        <w:rPr>
          <w:rFonts w:hint="eastAsia" w:ascii="宋体" w:hAnsi="宋体" w:cs="宋体"/>
          <w:b/>
          <w:bCs/>
          <w:color w:val="333333"/>
          <w:kern w:val="0"/>
          <w:sz w:val="28"/>
          <w:szCs w:val="28"/>
          <w:shd w:val="clear" w:color="auto" w:fill="FFFFFF"/>
          <w:lang w:eastAsia="zh-CN" w:bidi="ar"/>
        </w:rPr>
        <w:t>应急</w:t>
      </w:r>
      <w:r>
        <w:rPr>
          <w:rFonts w:hint="eastAsia" w:ascii="宋体" w:hAnsi="宋体" w:cs="宋体"/>
          <w:b/>
          <w:bCs/>
          <w:color w:val="333333"/>
          <w:kern w:val="0"/>
          <w:sz w:val="28"/>
          <w:szCs w:val="28"/>
          <w:shd w:val="clear" w:color="auto" w:fill="FFFFFF"/>
          <w:lang w:bidi="ar"/>
        </w:rPr>
        <w:t>预案体系。</w:t>
      </w:r>
      <w:r>
        <w:rPr>
          <w:rFonts w:hint="eastAsia" w:ascii="宋体" w:hAnsi="宋体" w:cs="宋体"/>
          <w:color w:val="333333"/>
          <w:kern w:val="0"/>
          <w:sz w:val="28"/>
          <w:szCs w:val="28"/>
          <w:shd w:val="clear" w:color="auto" w:fill="FFFFFF"/>
          <w:lang w:bidi="ar"/>
        </w:rPr>
        <w:t>建立科学决策、统一指挥、统筹协调、高效处置的灾害应急决策指挥体系，完善应急值守制度。强化应急预案分级分类管理，定期开展桌面推演、实战演练及跨区域、跨部门综合应急演练，提高应急预案的针对性、实用性和可操作性。完善水旱灾害防御预案体系，修订完善水旱灾害防御应急预案、流域性洪水调度方案、水利工程控制运用计划、水利工程安全应急管理方案、涉水工程度汛方案等，修订完善森林火灾应急预案。加强地震应急预案体系建设，推进地震应急预案制修订工作，推动预案数字化建设，实现应急预案电子化全覆盖。修订县、乡镇级地质灾害应急预案，编制重点地质灾害风险防范区所在行政村应急避险工作手册。完善“专项+分灾种”预案无缝对接的全灾种气象灾害应急预案体系。</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健全信息管理机制。</w:t>
      </w:r>
      <w:r>
        <w:rPr>
          <w:rFonts w:hint="eastAsia" w:ascii="宋体" w:hAnsi="宋体" w:cs="宋体"/>
          <w:color w:val="333333"/>
          <w:kern w:val="0"/>
          <w:sz w:val="28"/>
          <w:szCs w:val="28"/>
          <w:shd w:val="clear" w:color="auto" w:fill="FFFFFF"/>
          <w:lang w:bidi="ar"/>
        </w:rPr>
        <w:t>构建灾害信息统一管理机制，深化自然灾害风险信息应用，推进“县—乡—村”</w:t>
      </w:r>
      <w:r>
        <w:rPr>
          <w:rFonts w:hint="eastAsia" w:ascii="宋体" w:hAnsi="宋体" w:cs="宋体"/>
          <w:color w:val="333333"/>
          <w:kern w:val="0"/>
          <w:sz w:val="28"/>
          <w:szCs w:val="28"/>
          <w:shd w:val="clear" w:color="auto" w:fill="FFFFFF"/>
          <w:lang w:eastAsia="zh-CN" w:bidi="ar"/>
        </w:rPr>
        <w:t>三</w:t>
      </w:r>
      <w:r>
        <w:rPr>
          <w:rFonts w:hint="eastAsia" w:ascii="宋体" w:hAnsi="宋体" w:cs="宋体"/>
          <w:color w:val="333333"/>
          <w:kern w:val="0"/>
          <w:sz w:val="28"/>
          <w:szCs w:val="28"/>
          <w:shd w:val="clear" w:color="auto" w:fill="FFFFFF"/>
          <w:lang w:bidi="ar"/>
        </w:rPr>
        <w:t>级综合灾情和救灾信息报送与服务网络平台建设，提高信息采集报送、服务发布的全面性、及时性、准确性和规范性。充分发挥社会力量在重大灾害应对中的作用，应用大数据平台，建立集采集、共享、服务、查询、应用于一体的面向社会组织和公众的综合灾情和救灾信息资源共享平台。健全跨部门、跨区域灾害事故预警信息通报共享机制，规范预警信息发布程序，完善统一信息发布机制，细化预警信息等级标准及响应措施。</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完善灾害救助机制。</w:t>
      </w:r>
      <w:r>
        <w:rPr>
          <w:rFonts w:hint="eastAsia" w:ascii="宋体" w:hAnsi="宋体" w:cs="宋体"/>
          <w:color w:val="333333"/>
          <w:kern w:val="0"/>
          <w:sz w:val="28"/>
          <w:szCs w:val="28"/>
          <w:shd w:val="clear" w:color="auto" w:fill="FFFFFF"/>
          <w:lang w:bidi="ar"/>
        </w:rPr>
        <w:t>制定自然灾害救助政策，完善自然灾害救助标准调整机制，受灾人员救助标准。加强灾后恢复重建资金管理，探索建立资金直达灾区和项目机制。鼓励、引导单位和个人参与自然灾害救助捐赠、志愿服务等活动，加强对企业事业单位、社会团体、城乡基层群众性自治组织捐赠的救灾款物使用情况的监督检查以及社会力量参与灾害救助工作的指导。健全</w:t>
      </w:r>
      <w:r>
        <w:rPr>
          <w:rFonts w:hint="eastAsia" w:ascii="宋体" w:hAnsi="宋体" w:cs="宋体"/>
          <w:color w:val="333333"/>
          <w:kern w:val="0"/>
          <w:sz w:val="28"/>
          <w:szCs w:val="28"/>
          <w:shd w:val="clear" w:color="auto" w:fill="FFFFFF"/>
          <w:lang w:eastAsia="zh-CN" w:bidi="ar"/>
        </w:rPr>
        <w:t>政府</w:t>
      </w:r>
      <w:r>
        <w:rPr>
          <w:rFonts w:hint="eastAsia" w:ascii="宋体" w:hAnsi="宋体" w:cs="宋体"/>
          <w:color w:val="333333"/>
          <w:kern w:val="0"/>
          <w:sz w:val="28"/>
          <w:szCs w:val="28"/>
          <w:shd w:val="clear" w:color="auto" w:fill="FFFFFF"/>
          <w:lang w:bidi="ar"/>
        </w:rPr>
        <w:t>综合统筹指导</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灾区群众广泛参与的灾后重建工作机制，科学评估灾害损失，健全灾情核查评估机制，探索完善灾害损失评估制度和技术方法体系。</w:t>
      </w:r>
    </w:p>
    <w:p>
      <w:pPr>
        <w:pStyle w:val="3"/>
        <w:spacing w:before="156" w:beforeLines="50" w:after="156" w:afterLines="50" w:line="360" w:lineRule="auto"/>
        <w:ind w:firstLine="562" w:firstLineChars="200"/>
        <w:rPr>
          <w:rFonts w:hint="eastAsia" w:ascii="宋体" w:hAnsi="宋体" w:eastAsia="宋体" w:cs="宋体"/>
          <w:sz w:val="28"/>
          <w:szCs w:val="28"/>
        </w:rPr>
      </w:pPr>
      <w:bookmarkStart w:id="51" w:name="_Toc456342407"/>
      <w:bookmarkStart w:id="52" w:name="_Toc24279"/>
      <w:bookmarkStart w:id="53" w:name="_Toc20764"/>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提升</w:t>
      </w:r>
      <w:r>
        <w:rPr>
          <w:rFonts w:hint="eastAsia" w:ascii="宋体" w:hAnsi="宋体" w:eastAsia="宋体" w:cs="宋体"/>
          <w:sz w:val="28"/>
          <w:szCs w:val="28"/>
        </w:rPr>
        <w:t>自然灾害</w:t>
      </w:r>
      <w:r>
        <w:rPr>
          <w:rFonts w:hint="eastAsia" w:ascii="宋体" w:hAnsi="宋体" w:eastAsia="宋体" w:cs="宋体"/>
          <w:sz w:val="28"/>
          <w:szCs w:val="28"/>
          <w:lang w:eastAsia="zh-CN"/>
        </w:rPr>
        <w:t>防御管控</w:t>
      </w:r>
      <w:r>
        <w:rPr>
          <w:rFonts w:hint="eastAsia" w:ascii="宋体" w:hAnsi="宋体" w:eastAsia="宋体" w:cs="宋体"/>
          <w:sz w:val="28"/>
          <w:szCs w:val="28"/>
        </w:rPr>
        <w:t>能力</w:t>
      </w:r>
      <w:bookmarkEnd w:id="51"/>
      <w:bookmarkEnd w:id="52"/>
      <w:bookmarkEnd w:id="53"/>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提升灾害风险评估能力。</w:t>
      </w:r>
      <w:r>
        <w:rPr>
          <w:rFonts w:hint="eastAsia" w:ascii="宋体" w:hAnsi="宋体" w:cs="宋体"/>
          <w:color w:val="333333"/>
          <w:kern w:val="0"/>
          <w:sz w:val="28"/>
          <w:szCs w:val="28"/>
          <w:shd w:val="clear" w:color="auto" w:fill="FFFFFF"/>
          <w:lang w:eastAsia="zh-CN" w:bidi="ar"/>
        </w:rPr>
        <w:t>作为全国自然灾害风险普查试点县已完成阶段性工作，形成灾害源、</w:t>
      </w:r>
      <w:r>
        <w:rPr>
          <w:rFonts w:hint="eastAsia" w:ascii="宋体" w:hAnsi="宋体" w:cs="宋体"/>
          <w:color w:val="333333"/>
          <w:kern w:val="0"/>
          <w:sz w:val="28"/>
          <w:szCs w:val="28"/>
          <w:shd w:val="clear" w:color="auto" w:fill="FFFFFF"/>
          <w:lang w:bidi="ar"/>
        </w:rPr>
        <w:t>承灾体、历史灾害、综合减灾资源( 能力) 和重点隐患</w:t>
      </w:r>
      <w:r>
        <w:rPr>
          <w:rFonts w:hint="eastAsia" w:ascii="宋体" w:hAnsi="宋体" w:cs="宋体"/>
          <w:color w:val="333333"/>
          <w:kern w:val="0"/>
          <w:sz w:val="28"/>
          <w:szCs w:val="28"/>
          <w:shd w:val="clear" w:color="auto" w:fill="FFFFFF"/>
          <w:lang w:eastAsia="zh-CN" w:bidi="ar"/>
        </w:rPr>
        <w:t>的</w:t>
      </w:r>
      <w:r>
        <w:rPr>
          <w:rFonts w:hint="eastAsia" w:ascii="宋体" w:hAnsi="宋体" w:cs="宋体"/>
          <w:color w:val="333333"/>
          <w:kern w:val="0"/>
          <w:sz w:val="28"/>
          <w:szCs w:val="28"/>
          <w:shd w:val="clear" w:color="auto" w:fill="FFFFFF"/>
          <w:lang w:bidi="ar"/>
        </w:rPr>
        <w:t>调查与评估，灾害基础数据库，灾害风险管理“一张图”，地质灾害气象风险等级“五色图”</w:t>
      </w:r>
      <w:r>
        <w:rPr>
          <w:rFonts w:hint="eastAsia" w:ascii="宋体" w:hAnsi="宋体" w:cs="宋体"/>
          <w:color w:val="333333"/>
          <w:kern w:val="0"/>
          <w:sz w:val="28"/>
          <w:szCs w:val="28"/>
          <w:shd w:val="clear" w:color="auto" w:fill="FFFFFF"/>
          <w:lang w:eastAsia="zh-CN" w:bidi="ar"/>
        </w:rPr>
        <w:t>，以及</w:t>
      </w:r>
      <w:r>
        <w:rPr>
          <w:rFonts w:hint="eastAsia" w:ascii="宋体" w:hAnsi="宋体" w:cs="宋体"/>
          <w:color w:val="333333"/>
          <w:kern w:val="0"/>
          <w:sz w:val="28"/>
          <w:szCs w:val="28"/>
          <w:shd w:val="clear" w:color="auto" w:fill="FFFFFF"/>
          <w:lang w:bidi="ar"/>
        </w:rPr>
        <w:t>重点区域灾害综合风险图﹑综合风险区划图﹑综合防治区划图和综合防治对策报告成果库</w:t>
      </w:r>
      <w:r>
        <w:rPr>
          <w:rFonts w:hint="eastAsia" w:ascii="宋体" w:hAnsi="宋体" w:cs="宋体"/>
          <w:color w:val="333333"/>
          <w:kern w:val="0"/>
          <w:sz w:val="28"/>
          <w:szCs w:val="28"/>
          <w:shd w:val="clear" w:color="auto" w:fill="FFFFFF"/>
          <w:lang w:eastAsia="zh-CN" w:bidi="ar"/>
        </w:rPr>
        <w:t>等将陆续出炉</w:t>
      </w:r>
      <w:r>
        <w:rPr>
          <w:rFonts w:hint="eastAsia" w:ascii="宋体" w:hAnsi="宋体" w:cs="宋体"/>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val="en-US" w:eastAsia="zh-CN" w:bidi="ar"/>
        </w:rPr>
        <w:t>如此，“</w:t>
      </w:r>
      <w:r>
        <w:rPr>
          <w:rFonts w:hint="eastAsia" w:ascii="宋体" w:hAnsi="宋体" w:cs="宋体"/>
          <w:color w:val="333333"/>
          <w:kern w:val="0"/>
          <w:sz w:val="28"/>
          <w:szCs w:val="28"/>
          <w:shd w:val="clear" w:color="auto" w:fill="FFFFFF"/>
          <w:lang w:eastAsia="zh-CN" w:bidi="ar"/>
        </w:rPr>
        <w:t>十四五</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eastAsia="zh-CN" w:bidi="ar"/>
        </w:rPr>
        <w:t>期间可进一步推动普查成果转化应用和数据资源共建共享，实现自然灾害风险全链条、全周期精准治理灾害风险评估，</w:t>
      </w:r>
      <w:r>
        <w:rPr>
          <w:rFonts w:hint="eastAsia" w:ascii="宋体" w:hAnsi="宋体" w:cs="宋体"/>
          <w:color w:val="333333"/>
          <w:kern w:val="0"/>
          <w:sz w:val="28"/>
          <w:szCs w:val="28"/>
          <w:shd w:val="clear" w:color="auto" w:fill="FFFFFF"/>
          <w:lang w:bidi="ar"/>
        </w:rPr>
        <w:t>建立完善</w:t>
      </w:r>
      <w:r>
        <w:rPr>
          <w:rFonts w:hint="eastAsia" w:ascii="宋体" w:hAnsi="宋体" w:cs="宋体"/>
          <w:color w:val="333333"/>
          <w:kern w:val="0"/>
          <w:sz w:val="28"/>
          <w:szCs w:val="28"/>
          <w:shd w:val="clear" w:color="auto" w:fill="FFFFFF"/>
          <w:lang w:eastAsia="zh-CN" w:bidi="ar"/>
        </w:rPr>
        <w:t>高质量的</w:t>
      </w:r>
      <w:r>
        <w:rPr>
          <w:rFonts w:hint="eastAsia" w:ascii="宋体" w:hAnsi="宋体" w:cs="宋体"/>
          <w:color w:val="333333"/>
          <w:kern w:val="0"/>
          <w:sz w:val="28"/>
          <w:szCs w:val="28"/>
          <w:shd w:val="clear" w:color="auto" w:fill="FFFFFF"/>
          <w:lang w:bidi="ar"/>
        </w:rPr>
        <w:t>灾害风险评估系统。</w:t>
      </w:r>
    </w:p>
    <w:p>
      <w:pPr>
        <w:widowControl/>
        <w:shd w:val="clear" w:color="auto" w:fill="FFFFFF"/>
        <w:spacing w:line="520" w:lineRule="atLeast"/>
        <w:ind w:firstLine="560"/>
        <w:jc w:val="left"/>
        <w:textAlignment w:val="baseline"/>
        <w:rPr>
          <w:rFonts w:hint="eastAsia" w:ascii="宋体" w:hAnsi="宋体" w:eastAsia="宋体" w:cs="宋体"/>
          <w:b w:val="0"/>
          <w:color w:val="333333"/>
          <w:kern w:val="0"/>
          <w:sz w:val="28"/>
          <w:szCs w:val="28"/>
          <w:shd w:val="clear" w:color="auto" w:fill="FFFFFF"/>
          <w:lang w:val="en-US" w:eastAsia="zh-CN" w:bidi="ar"/>
        </w:rPr>
      </w:pPr>
      <w:r>
        <w:rPr>
          <w:rFonts w:hint="eastAsia" w:ascii="宋体" w:hAnsi="宋体" w:eastAsia="宋体" w:cs="宋体"/>
          <w:b/>
          <w:bCs/>
          <w:color w:val="333333"/>
          <w:kern w:val="0"/>
          <w:sz w:val="28"/>
          <w:szCs w:val="28"/>
          <w:shd w:val="clear" w:color="auto" w:fill="FFFFFF"/>
          <w:lang w:val="en-US" w:eastAsia="zh-CN" w:bidi="ar"/>
        </w:rPr>
        <w:t>提升洪涝灾害</w:t>
      </w:r>
      <w:r>
        <w:rPr>
          <w:rFonts w:hint="eastAsia" w:ascii="宋体" w:hAnsi="宋体" w:cs="宋体"/>
          <w:b/>
          <w:bCs/>
          <w:color w:val="333333"/>
          <w:kern w:val="0"/>
          <w:sz w:val="28"/>
          <w:szCs w:val="28"/>
          <w:shd w:val="clear" w:color="auto" w:fill="FFFFFF"/>
          <w:lang w:val="en-US" w:eastAsia="zh-CN" w:bidi="ar"/>
        </w:rPr>
        <w:t>防御</w:t>
      </w:r>
      <w:r>
        <w:rPr>
          <w:rFonts w:hint="eastAsia" w:ascii="宋体" w:hAnsi="宋体" w:eastAsia="宋体" w:cs="宋体"/>
          <w:b/>
          <w:bCs/>
          <w:color w:val="333333"/>
          <w:kern w:val="0"/>
          <w:sz w:val="28"/>
          <w:szCs w:val="28"/>
          <w:shd w:val="clear" w:color="auto" w:fill="FFFFFF"/>
          <w:lang w:val="en-US" w:eastAsia="zh-CN" w:bidi="ar"/>
        </w:rPr>
        <w:t>能力。</w:t>
      </w:r>
      <w:r>
        <w:rPr>
          <w:rFonts w:hint="eastAsia" w:ascii="宋体" w:hAnsi="宋体" w:eastAsia="宋体" w:cs="宋体"/>
          <w:b w:val="0"/>
          <w:color w:val="333333"/>
          <w:kern w:val="0"/>
          <w:sz w:val="28"/>
          <w:szCs w:val="28"/>
          <w:shd w:val="clear" w:color="auto" w:fill="FFFFFF"/>
          <w:lang w:val="en-US" w:eastAsia="zh-CN" w:bidi="ar"/>
        </w:rPr>
        <w:t>实施防洪安澜工程，</w:t>
      </w:r>
      <w:bookmarkStart w:id="54" w:name="_Toc56057574"/>
      <w:bookmarkStart w:id="55" w:name="_Toc56079304"/>
      <w:bookmarkStart w:id="56" w:name="_Toc55986327"/>
      <w:bookmarkStart w:id="57" w:name="_Toc56045236"/>
      <w:r>
        <w:rPr>
          <w:rFonts w:hint="eastAsia" w:ascii="宋体" w:hAnsi="宋体" w:eastAsia="宋体" w:cs="宋体"/>
          <w:b w:val="0"/>
          <w:color w:val="333333"/>
          <w:kern w:val="0"/>
          <w:sz w:val="28"/>
          <w:szCs w:val="28"/>
          <w:shd w:val="clear" w:color="auto" w:fill="FFFFFF"/>
          <w:lang w:val="en-US" w:eastAsia="zh-CN" w:bidi="ar"/>
        </w:rPr>
        <w:t>完善“上蓄下挡、蓄泄兼筹、分级设防”的流域防洪减灾体系，补齐防洪排涝短板，优化小流域防洪工程布局，完善流域控制性防洪水库工程建设，巩固重点区域的防洪安全基础</w:t>
      </w:r>
      <w:bookmarkEnd w:id="54"/>
      <w:bookmarkEnd w:id="55"/>
      <w:bookmarkEnd w:id="56"/>
      <w:bookmarkEnd w:id="57"/>
      <w:r>
        <w:rPr>
          <w:rFonts w:hint="eastAsia" w:ascii="宋体" w:hAnsi="宋体" w:eastAsia="宋体" w:cs="宋体"/>
          <w:b w:val="0"/>
          <w:color w:val="333333"/>
          <w:kern w:val="0"/>
          <w:sz w:val="28"/>
          <w:szCs w:val="28"/>
          <w:shd w:val="clear" w:color="auto" w:fill="FFFFFF"/>
          <w:lang w:val="en-US" w:eastAsia="zh-CN" w:bidi="ar"/>
        </w:rPr>
        <w:t>、洪排涝保障。积极推进北溪干堤加固等城镇排涝工程，大幅提升县城防洪标准至50年一遇；系统治理乌溪江、松阴溪、灵山港等中小河流，重点提高中小河流应对洪水的能力；加快推进成屏二级扩容、清水源水库等工程建设，系统提升遂昌各小流域整体防洪能力；推进天堂、塘根、吴处、岩后源等21座山塘水库病险工程除险加固建设，全面消除水工程安全隐患。</w:t>
      </w:r>
    </w:p>
    <w:p>
      <w:pPr>
        <w:keepNext w:val="0"/>
        <w:keepLines w:val="0"/>
        <w:pageBreakBefore w:val="0"/>
        <w:widowControl/>
        <w:shd w:val="clear" w:color="auto" w:fill="FFFFFF"/>
        <w:kinsoku/>
        <w:wordWrap/>
        <w:overflowPunct/>
        <w:topLinePunct w:val="0"/>
        <w:autoSpaceDE/>
        <w:autoSpaceDN/>
        <w:bidi w:val="0"/>
        <w:adjustRightInd/>
        <w:snapToGrid/>
        <w:spacing w:line="520" w:lineRule="atLeast"/>
        <w:ind w:firstLine="561"/>
        <w:jc w:val="both"/>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提升地震灾害防御能力。</w:t>
      </w:r>
      <w:r>
        <w:rPr>
          <w:rFonts w:hint="eastAsia" w:ascii="宋体" w:hAnsi="宋体" w:cs="宋体"/>
          <w:color w:val="333333"/>
          <w:kern w:val="0"/>
          <w:sz w:val="28"/>
          <w:szCs w:val="28"/>
          <w:shd w:val="clear" w:color="auto" w:fill="FFFFFF"/>
          <w:lang w:bidi="ar"/>
        </w:rPr>
        <w:t>实施重点</w:t>
      </w:r>
      <w:r>
        <w:rPr>
          <w:rFonts w:hint="eastAsia" w:ascii="宋体" w:hAnsi="宋体" w:cs="宋体"/>
          <w:color w:val="333333"/>
          <w:kern w:val="0"/>
          <w:sz w:val="28"/>
          <w:szCs w:val="28"/>
          <w:shd w:val="clear" w:color="auto" w:fill="FFFFFF"/>
          <w:lang w:eastAsia="zh-CN" w:bidi="ar"/>
        </w:rPr>
        <w:t>区域</w:t>
      </w:r>
      <w:r>
        <w:rPr>
          <w:rFonts w:hint="eastAsia" w:ascii="宋体" w:hAnsi="宋体" w:cs="宋体"/>
          <w:color w:val="333333"/>
          <w:kern w:val="0"/>
          <w:sz w:val="28"/>
          <w:szCs w:val="28"/>
          <w:shd w:val="clear" w:color="auto" w:fill="FFFFFF"/>
          <w:lang w:bidi="ar"/>
        </w:rPr>
        <w:t>地震灾害风险防治工程，全面融入安全发展城市创建，推广地震灾害风险评估、先进抗震技术方法等成果应用以及地震巨灾保险等服务。实施地震易发区房屋设施加固工程，对地震易发区城乡居民住宅、学校、医院以及重要交通生命线、电力电信网络、水库大坝、危险化学品厂库、重要军事设施等进行鉴定、评估和加固，到2025年，基本消减地震灾害风险隐患</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全面提升地震易发区房屋设施抗震防灾能力。</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提升地质灾害治理风险隐患双控能力。</w:t>
      </w:r>
      <w:r>
        <w:rPr>
          <w:rFonts w:hint="eastAsia" w:ascii="宋体" w:hAnsi="宋体" w:cs="宋体"/>
          <w:color w:val="333333"/>
          <w:kern w:val="0"/>
          <w:sz w:val="28"/>
          <w:szCs w:val="28"/>
          <w:shd w:val="clear" w:color="auto" w:fill="FFFFFF"/>
          <w:lang w:bidi="ar"/>
        </w:rPr>
        <w:t>落实“即查即治”制度，将新发生地质灾害点列入年度综合治理计划。</w:t>
      </w:r>
      <w:r>
        <w:rPr>
          <w:rFonts w:hint="eastAsia" w:ascii="宋体" w:hAnsi="宋体" w:cs="宋体"/>
          <w:color w:val="333333"/>
          <w:kern w:val="0"/>
          <w:sz w:val="28"/>
          <w:szCs w:val="28"/>
          <w:shd w:val="clear" w:color="auto" w:fill="FFFFFF"/>
          <w:lang w:eastAsia="zh-CN" w:bidi="ar"/>
        </w:rPr>
        <w:t>结合“大搬快聚”工程</w:t>
      </w:r>
      <w:r>
        <w:rPr>
          <w:rFonts w:hint="eastAsia" w:ascii="宋体" w:hAnsi="宋体" w:cs="宋体"/>
          <w:color w:val="333333"/>
          <w:kern w:val="0"/>
          <w:sz w:val="28"/>
          <w:szCs w:val="28"/>
          <w:shd w:val="clear" w:color="auto" w:fill="FFFFFF"/>
          <w:lang w:bidi="ar"/>
        </w:rPr>
        <w:t>实施地质灾害避让搬迁工程，引导受地质灾害威胁的山区群众向县城、中心镇村集聚。科学制定避让搬迁项目计划，编制搬迁安置方案，做好搬迁安置点选址的地质灾害危险性评估，确保搬迁安置点安全。开展区域性地质灾害风险综合治理，按照主动防灾、区域减灾、系统 治理的思路，针对地质灾害易发、风险程度高的重点流域或区域</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结合国土空间规划和用途管制，合理布局生产、生活、生态空间，通过差异化综合整治手段，源头降低地质灾害风险，提升区域地质灾害安全韧性，探索在开展全域土地综合整治工程、国土空间生态修复工程。到202</w:t>
      </w:r>
      <w:r>
        <w:rPr>
          <w:rFonts w:hint="eastAsia" w:ascii="宋体" w:hAnsi="宋体" w:cs="宋体"/>
          <w:color w:val="333333"/>
          <w:kern w:val="0"/>
          <w:sz w:val="28"/>
          <w:szCs w:val="28"/>
          <w:shd w:val="clear" w:color="auto" w:fill="FFFFFF"/>
          <w:lang w:val="en-US" w:eastAsia="zh-CN" w:bidi="ar"/>
        </w:rPr>
        <w:t>5</w:t>
      </w:r>
      <w:r>
        <w:rPr>
          <w:rFonts w:hint="eastAsia" w:ascii="宋体" w:hAnsi="宋体" w:cs="宋体"/>
          <w:color w:val="333333"/>
          <w:kern w:val="0"/>
          <w:sz w:val="28"/>
          <w:szCs w:val="28"/>
          <w:shd w:val="clear" w:color="auto" w:fill="FFFFFF"/>
          <w:lang w:bidi="ar"/>
        </w:rPr>
        <w:t>年，完成</w:t>
      </w:r>
      <w:r>
        <w:rPr>
          <w:rFonts w:hint="eastAsia" w:ascii="宋体" w:hAnsi="宋体" w:cs="宋体"/>
          <w:color w:val="333333"/>
          <w:kern w:val="0"/>
          <w:sz w:val="28"/>
          <w:szCs w:val="28"/>
          <w:shd w:val="clear" w:color="auto" w:fill="FFFFFF"/>
          <w:lang w:val="en-US" w:eastAsia="zh-CN" w:bidi="ar"/>
        </w:rPr>
        <w:t>5</w:t>
      </w:r>
      <w:r>
        <w:rPr>
          <w:rFonts w:hint="eastAsia" w:ascii="宋体" w:hAnsi="宋体" w:cs="宋体"/>
          <w:color w:val="333333"/>
          <w:kern w:val="0"/>
          <w:sz w:val="28"/>
          <w:szCs w:val="28"/>
          <w:shd w:val="clear" w:color="auto" w:fill="FFFFFF"/>
          <w:lang w:bidi="ar"/>
        </w:rPr>
        <w:t>处区域性地质灾害风险综合治理。</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提升气象灾害防御能力。</w:t>
      </w:r>
      <w:r>
        <w:rPr>
          <w:rFonts w:hint="eastAsia" w:ascii="宋体" w:hAnsi="宋体" w:cs="宋体"/>
          <w:color w:val="333333"/>
          <w:kern w:val="0"/>
          <w:sz w:val="28"/>
          <w:szCs w:val="28"/>
          <w:shd w:val="clear" w:color="auto" w:fill="FFFFFF"/>
          <w:lang w:bidi="ar"/>
        </w:rPr>
        <w:t>开展暖区暴雨和强对流等灾害性天气发生发展机制、复杂下垫面影响以及天气发生发展气候规律研究，着力提升暴雨、强对流天气监测识别能力。开展多波段雷达组网观测及短临预警业务，实现灾害性天气智能监测识别和预报预警。建立逐10分钟空间分辨率0. 5-1公里的灾害性天气短临预报业务。发展气象风险预警技术，构建中小河流洪水、山洪、地质灾害、城市内涝等气象灾害风险预警和致灾阈值模型，建立并完善台风、梅汛期暴雨灾害及次生灾害的成灾模型和致灾阈值指标库，实现台风、梅汛期暴雨灾害影响预报和风险预警产品智能化制作与精准推送。持续完善以气象灾害预警信号为先导的全社会气象灾害防御机制，突发事件预警信息 15分钟直达网格传播率90%以上，完善预警服务效益评估机制。</w:t>
      </w:r>
    </w:p>
    <w:p>
      <w:pPr>
        <w:pStyle w:val="3"/>
        <w:spacing w:before="156" w:beforeLines="50" w:after="156" w:afterLines="50" w:line="360" w:lineRule="auto"/>
        <w:ind w:firstLine="562" w:firstLineChars="200"/>
        <w:rPr>
          <w:rFonts w:hint="eastAsia" w:ascii="宋体" w:hAnsi="宋体" w:eastAsia="宋体" w:cs="宋体"/>
          <w:b/>
          <w:sz w:val="28"/>
          <w:szCs w:val="28"/>
        </w:rPr>
      </w:pPr>
      <w:bookmarkStart w:id="58" w:name="_Toc18076"/>
      <w:bookmarkStart w:id="59" w:name="_Toc17966"/>
      <w:bookmarkStart w:id="60" w:name="_Toc456342408"/>
      <w:r>
        <w:rPr>
          <w:rFonts w:hint="eastAsia" w:ascii="宋体" w:hAnsi="宋体" w:eastAsia="宋体" w:cs="宋体"/>
          <w:b/>
          <w:sz w:val="28"/>
          <w:szCs w:val="28"/>
          <w:lang w:val="en-US" w:eastAsia="zh-CN"/>
        </w:rPr>
        <w:t>三、</w:t>
      </w:r>
      <w:bookmarkEnd w:id="58"/>
      <w:bookmarkEnd w:id="59"/>
      <w:bookmarkEnd w:id="60"/>
      <w:r>
        <w:rPr>
          <w:rFonts w:hint="eastAsia" w:ascii="宋体" w:hAnsi="宋体" w:eastAsia="宋体" w:cs="宋体"/>
          <w:b/>
          <w:sz w:val="28"/>
          <w:szCs w:val="28"/>
          <w:lang w:val="en-US" w:eastAsia="zh-CN"/>
        </w:rPr>
        <w:t>推进防灾减灾基础设施建设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健全灾害监测预警设施。</w:t>
      </w:r>
      <w:r>
        <w:rPr>
          <w:rFonts w:hint="eastAsia" w:ascii="宋体" w:hAnsi="宋体" w:cs="宋体"/>
          <w:color w:val="333333"/>
          <w:kern w:val="0"/>
          <w:sz w:val="28"/>
          <w:szCs w:val="28"/>
          <w:shd w:val="clear" w:color="auto" w:fill="FFFFFF"/>
          <w:lang w:val="en-US" w:eastAsia="zh-CN" w:bidi="ar"/>
        </w:rPr>
        <w:t>完善风险动态监测预警机制，利用物联网、卫星遥感等技术，建设空天地一体化的灾害事故监测感知网络。优化水文监测站网布局，实施已建水文测站现代化改造，结合工程建设完善水文监测设施，提高</w:t>
      </w:r>
      <w:r>
        <w:rPr>
          <w:rFonts w:hint="eastAsia" w:ascii="宋体" w:hAnsi="宋体" w:eastAsia="宋体" w:cs="宋体"/>
          <w:b w:val="0"/>
          <w:color w:val="333333"/>
          <w:kern w:val="0"/>
          <w:sz w:val="28"/>
          <w:szCs w:val="28"/>
          <w:shd w:val="clear" w:color="auto" w:fill="FFFFFF"/>
          <w:lang w:val="en-US" w:eastAsia="zh-CN" w:bidi="ar"/>
        </w:rPr>
        <w:t>乌溪江等小河流和成屏水库等的</w:t>
      </w:r>
      <w:r>
        <w:rPr>
          <w:rFonts w:hint="eastAsia" w:ascii="宋体" w:hAnsi="宋体" w:cs="宋体"/>
          <w:color w:val="333333"/>
          <w:kern w:val="0"/>
          <w:sz w:val="28"/>
          <w:szCs w:val="28"/>
          <w:shd w:val="clear" w:color="auto" w:fill="FFFFFF"/>
          <w:lang w:val="en-US" w:eastAsia="zh-CN" w:bidi="ar"/>
        </w:rPr>
        <w:t>水文监测能力，全面掌握出入我县的边界水量。完善雨水情监测系统，实现</w:t>
      </w:r>
      <w:r>
        <w:rPr>
          <w:rFonts w:hint="eastAsia" w:ascii="宋体" w:hAnsi="宋体" w:eastAsia="宋体" w:cs="宋体"/>
          <w:b w:val="0"/>
          <w:color w:val="333333"/>
          <w:kern w:val="0"/>
          <w:sz w:val="28"/>
          <w:szCs w:val="28"/>
          <w:shd w:val="clear" w:color="auto" w:fill="FFFFFF"/>
          <w:lang w:val="en-US" w:eastAsia="zh-CN" w:bidi="ar"/>
        </w:rPr>
        <w:t>各大中型</w:t>
      </w:r>
      <w:r>
        <w:rPr>
          <w:rFonts w:hint="eastAsia" w:ascii="宋体" w:hAnsi="宋体" w:cs="宋体"/>
          <w:color w:val="333333"/>
          <w:kern w:val="0"/>
          <w:sz w:val="28"/>
          <w:szCs w:val="28"/>
          <w:shd w:val="clear" w:color="auto" w:fill="FFFFFF"/>
          <w:lang w:val="en-US" w:eastAsia="zh-CN" w:bidi="ar"/>
        </w:rPr>
        <w:t>水库雨水情遥测系统全覆盖建设，加密水雨情遥测站点，完善预报调度方案。优化测震站网、地球物理观测站网建设，提升重点地区震动感知能力和地球物理参数获取能力，强化重点地区地震监测预警设施建设，推动地震监测站网升级换代。加强平城镇地区地下水和地面沉降监测，完善地面沉降监测网络，加密地质灾害隐患点和风险区的分类监测。优化气象站点布设，加强气象灾害易发区监测网点建设，实现暴雨易发区行政村全覆盖。</w:t>
      </w:r>
    </w:p>
    <w:p>
      <w:pPr>
        <w:keepNext w:val="0"/>
        <w:keepLines w:val="0"/>
        <w:widowControl/>
        <w:suppressLineNumbers w:val="0"/>
        <w:ind w:firstLine="562" w:firstLineChars="200"/>
        <w:jc w:val="left"/>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建设防灾数字基础设施。</w:t>
      </w:r>
      <w:r>
        <w:rPr>
          <w:rFonts w:hint="eastAsia" w:ascii="宋体" w:hAnsi="宋体" w:cs="宋体"/>
          <w:color w:val="333333"/>
          <w:kern w:val="0"/>
          <w:sz w:val="28"/>
          <w:szCs w:val="28"/>
          <w:shd w:val="clear" w:color="auto" w:fill="FFFFFF"/>
          <w:lang w:val="en-US" w:eastAsia="zh-CN" w:bidi="ar"/>
        </w:rPr>
        <w:t>以浙江省“一体化智能化公共数据平台”和我县“城市大脑”为基底，建设防灾数字基础设施，全面加快融入政府数字化转型。按照“需求引领、急用先行、分步实施、能快则快”原则分部建设：（1）水利智治“4 + N”体系（环境感知一张网、数据治理一个仓、数字孪生一基底、决策支撑一大脑，智能协同 N 应用）；（2）地震“四个一”数字化场景体系（智能化监测一张网、地震灾害风险一张图、地震服务应急保障一平台和防震减灾科普一个馆）；（3）推进地质灾害数字管理体系建设，完善地质灾害风险全过程防控所需的基础数据库和综合数据库，全面升级地质灾害防治智慧平台；（3）将城市气象观测设备纳入智慧城市基础设施建设和维护，依托智慧灯杆等，规划布设微型智能观测设备，基于社会视频资源开展天气智能识别，开展移动气象观测和5G气象观测应用，开展社会化大数据物联网气象观测，构建智慧城市“气象皮肤”。</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规范避灾安置场所建设</w:t>
      </w:r>
      <w:r>
        <w:rPr>
          <w:rFonts w:hint="eastAsia" w:ascii="宋体" w:hAnsi="宋体" w:cs="宋体"/>
          <w:color w:val="333333"/>
          <w:kern w:val="0"/>
          <w:sz w:val="28"/>
          <w:szCs w:val="28"/>
          <w:shd w:val="clear" w:color="auto" w:fill="FFFFFF"/>
          <w:lang w:val="en-US" w:eastAsia="zh-CN" w:bidi="ar"/>
        </w:rPr>
        <w:t>。结合城镇区域和建设发展规划，根据我县山区灾害高发特点，以及人口分布和城乡格局，进一步完善避灾安置场所的建设、认定、管理、监督检查和保障工作机制，推进避灾安置场所规范化建设。城区新建1处功能完善、平战结合的大型避灾安置场所，进一步拓展广场、绿地、公园、学校、人防工程、体育场馆、宾馆等公共场所的应急避难和避灾安置功能，制定配套的疏散安置应急预案，组织群众开展紧急状态下避灾安置场所运行应急演练，提高全社会应对突发灾害事件能力。到2025年全面完成全县197个避灾安置场所规范化改造。</w:t>
      </w:r>
    </w:p>
    <w:p>
      <w:pPr>
        <w:pStyle w:val="3"/>
        <w:spacing w:before="156" w:beforeLines="50" w:after="156" w:afterLines="50" w:line="360" w:lineRule="auto"/>
        <w:ind w:firstLine="562" w:firstLineChars="200"/>
        <w:rPr>
          <w:rFonts w:hint="eastAsia" w:ascii="宋体" w:hAnsi="宋体" w:eastAsia="宋体" w:cs="宋体"/>
          <w:b/>
          <w:sz w:val="28"/>
          <w:szCs w:val="28"/>
        </w:rPr>
      </w:pPr>
      <w:bookmarkStart w:id="61" w:name="_Toc4919"/>
      <w:bookmarkStart w:id="62" w:name="_Toc456342409"/>
      <w:bookmarkStart w:id="63" w:name="_Toc18452"/>
      <w:r>
        <w:rPr>
          <w:rFonts w:hint="eastAsia" w:ascii="宋体" w:hAnsi="宋体" w:eastAsia="宋体" w:cs="宋体"/>
          <w:sz w:val="28"/>
          <w:szCs w:val="28"/>
          <w:lang w:val="en-US" w:eastAsia="zh-CN"/>
        </w:rPr>
        <w:t>四、</w:t>
      </w:r>
      <w:bookmarkEnd w:id="61"/>
      <w:bookmarkEnd w:id="62"/>
      <w:bookmarkEnd w:id="63"/>
      <w:r>
        <w:rPr>
          <w:rFonts w:hint="eastAsia" w:ascii="宋体" w:hAnsi="宋体" w:eastAsia="宋体" w:cs="宋体"/>
          <w:b/>
          <w:sz w:val="28"/>
          <w:szCs w:val="28"/>
        </w:rPr>
        <w:t>夯实防灾减灾保障</w:t>
      </w:r>
      <w:r>
        <w:rPr>
          <w:rFonts w:hint="eastAsia" w:ascii="宋体" w:hAnsi="宋体" w:eastAsia="宋体" w:cs="宋体"/>
          <w:b/>
          <w:sz w:val="28"/>
          <w:szCs w:val="28"/>
          <w:lang w:eastAsia="zh-CN"/>
        </w:rPr>
        <w:t>基础</w:t>
      </w:r>
      <w:r>
        <w:rPr>
          <w:rFonts w:hint="eastAsia" w:ascii="宋体" w:hAnsi="宋体" w:eastAsia="宋体" w:cs="宋体"/>
          <w:b/>
          <w:sz w:val="28"/>
          <w:szCs w:val="28"/>
        </w:rPr>
        <w:t>基石</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构建制度保障体系。</w:t>
      </w:r>
      <w:r>
        <w:rPr>
          <w:rFonts w:hint="eastAsia" w:ascii="宋体" w:hAnsi="宋体" w:cs="宋体"/>
          <w:color w:val="333333"/>
          <w:kern w:val="0"/>
          <w:sz w:val="28"/>
          <w:szCs w:val="28"/>
          <w:shd w:val="clear" w:color="auto" w:fill="FFFFFF"/>
          <w:lang w:val="en-US" w:eastAsia="zh-CN" w:bidi="ar"/>
        </w:rPr>
        <w:t>推进防灾减灾法制建设，加快自然灾害防治等方面地方性规章制度修订工作，加强配套规范性文件制定，强化行政规范性文件后评估，建立评估标准，及时清理行政规范性文件。围绕数字防灾、基层基础，制定完善数字赋能、城镇运行安全、灾害处置等方面的法规规章，完成《遂昌气象灾害防御办法》等规章文件的修订。全面落实“谁主管谁普法、谁执法谁普法、谁服务谁普法” 的普法责任制，建立行政执法人员以案释法制度，将普法融入执法办案全过程。完善自然灾害领域信用体系建设，建立应急物资采购、紧急征用、志愿捐助、灾害救助和恢复重建等方面的诚信制度和信用记录，强化守信激励和失信惩戒。加强防灾管理标准创建，推进防灾减灾管理领域地方标准制修订，鼓励企业、社会团体聚焦防灾减灾新技术、新产业、新业态和新模式，制定企业标准、团体标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完善物资保障体系。</w:t>
      </w:r>
      <w:r>
        <w:rPr>
          <w:rFonts w:hint="eastAsia" w:ascii="宋体" w:hAnsi="宋体" w:cs="宋体"/>
          <w:color w:val="333333"/>
          <w:kern w:val="0"/>
          <w:sz w:val="28"/>
          <w:szCs w:val="28"/>
          <w:shd w:val="clear" w:color="auto" w:fill="FFFFFF"/>
          <w:lang w:val="en-US" w:eastAsia="zh-CN" w:bidi="ar"/>
        </w:rPr>
        <w:t>根据全国自然灾害综合风险普查遂昌县试点数据成果的区域风险情况和灾情特点，统筹布局应急物资储备库(点)建设，科学确定各城镇、区片的应急物资储备品种、储备规模和仓储布点，形成以县级储备为支撑、乡镇(街道) 储备为基础以及村(社区)避灾安置场所零星储备为补充的三级相结合的应急物资储备网络。健全实物储备为主，协议储备、生产能力储备为补充的储备模式，完善政府储备、社会储备和生产能力储备管理制度，健全应急物资生产、储备、政府采购、调剂调用等机制，推行家庭储备。建立健全应急物资储备调拨使用和有机更新工作机制，规范应急物资补充、更新标准，制定灾害应急处置期间紧急政府采购管理办法，优化紧急采购流程。加强应急物资动态管理，提升应急物资综合管理数字化水平，加强与省、市、周边县市的应急物资综合管理信息平台的衔接、协同。整合行业应急物资数据库信息，建设综合型应急管理基础数据库，实现信息共享、资源共享。</w:t>
      </w:r>
    </w:p>
    <w:p>
      <w:pPr>
        <w:pStyle w:val="3"/>
        <w:spacing w:before="156" w:beforeLines="50" w:after="156" w:afterLines="50" w:line="360" w:lineRule="auto"/>
        <w:ind w:firstLine="562" w:firstLineChars="200"/>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五、充实防灾减灾救灾多方力量</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筑牢专业救援防线。</w:t>
      </w:r>
      <w:r>
        <w:rPr>
          <w:rFonts w:hint="eastAsia" w:ascii="宋体" w:hAnsi="宋体" w:cs="宋体"/>
          <w:color w:val="333333"/>
          <w:kern w:val="0"/>
          <w:sz w:val="28"/>
          <w:szCs w:val="28"/>
          <w:shd w:val="clear" w:color="auto" w:fill="FFFFFF"/>
          <w:lang w:val="en-US" w:eastAsia="zh-CN" w:bidi="ar"/>
        </w:rPr>
        <w:t>加强消防综合救援队伍建设，整合资源，健全快速调动机制，强化救援人员配置、装备配备、日常训练、后勤保障标准化建设，提升事故灾害应急救援能力。加强森林消防等专业救援队伍建设，形成县、乡镇( 街道) 、村( 社)三级森林防灭火队伍体系，实现森林防灭火队伍标准化建设，提高森林防灭火队伍实战能力和待遇水平。完善应急救援队伍建设，加大应急救援力量建设投入，通过购买社会服务方式引入大型无人机等先进消防设备，形成辐射全县域的应急救援网络。深入开展地质队员“驻乡进村”专项行动，加强县、乡两级地质灾害应急队伍建设，应急队伍按规定配置无人机、应急视频通讯、应急车辆等应急装备，加强设备设施的统筹使用和共建共享，提高地质灾害应急技术支撑能力，继续加强地质灾害专业技术人员与群测群防员队伍建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充实基层防灾力量。</w:t>
      </w:r>
      <w:r>
        <w:rPr>
          <w:rFonts w:hint="eastAsia" w:ascii="宋体" w:hAnsi="宋体" w:cs="宋体"/>
          <w:color w:val="333333"/>
          <w:kern w:val="0"/>
          <w:sz w:val="28"/>
          <w:szCs w:val="28"/>
          <w:shd w:val="clear" w:color="auto" w:fill="FFFFFF"/>
          <w:lang w:val="en-US" w:eastAsia="zh-CN" w:bidi="ar"/>
        </w:rPr>
        <w:t>加强基层应急救援力量建设，整合消防、民兵、治安等力量，建设乡镇( 街道) 综合应急救援队伍，统筹解决乡镇(街道)综合应急救援队伍建设所需资金，到2025年，各乡镇(街道)的综合应急救援队伍组建率达到100%，推动村(社区)建设“专兼结合、一队多能”的综合应急救援队伍。加强基层应急网格化建设，全面推进乡镇(街道)应急管理融入基层社会治理“一张网”，制定完善网格员应急管理工作职责清单，将防汛防台、森林防火、自然灾害风险排查统一纳入网格管理日常工作职责。完善基层应急管理人员管理和培训机制，加强县-乡镇(街道)-村(社区)自然灾害防治责任人和基层一线干部培训。健全气象协理员、信息员和综治网格员融合互补的基层气象灾害防御体系。完善综合减灾示范社区建设，推动防灾减灾功能和场景纳入未来社区建设内容，到2025年，争取创建1个国家综合减灾示范社区和3个浙江省综合减灾示范社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完善社会参与机制。</w:t>
      </w:r>
      <w:r>
        <w:rPr>
          <w:rFonts w:hint="eastAsia" w:ascii="宋体" w:hAnsi="宋体" w:cs="宋体"/>
          <w:color w:val="333333"/>
          <w:kern w:val="0"/>
          <w:sz w:val="28"/>
          <w:szCs w:val="28"/>
          <w:shd w:val="clear" w:color="auto" w:fill="FFFFFF"/>
          <w:lang w:val="en-US" w:eastAsia="zh-CN" w:bidi="ar"/>
        </w:rPr>
        <w:t>大力支持培育社会应急救援队伍发展，完善政府购买应急救援服务机制。到2025年完成新增1-2支20人以上的社会应急救援队伍培育。完善志愿者招募、注册、技能培训与管理制度，引导志愿者和志愿服务组织有序参与应急救援与服务。加大社会化技术服务机构培育力度，扶持服务质量高、创新能力强的技术服务机构发展，推进技术服务标准化建设，提升专业服务水平。继续推进农村公路财产综合保险制度，完善灾害风险分担机制，鼓励保险公司研发推出地质灾害等其它灾种的商业巨灾保险产品；推进农业保险、居民住房灾害保险、自然灾害公众责任险、商业财产保险等“扩面、增品、提标”，更好满足人民日益增长的灾害风险保障需求。</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提升公众防灾素养。</w:t>
      </w:r>
      <w:r>
        <w:rPr>
          <w:rFonts w:hint="eastAsia" w:ascii="宋体" w:hAnsi="宋体" w:cs="宋体"/>
          <w:color w:val="333333"/>
          <w:kern w:val="0"/>
          <w:sz w:val="28"/>
          <w:szCs w:val="28"/>
          <w:shd w:val="clear" w:color="auto" w:fill="FFFFFF"/>
          <w:lang w:val="en-US" w:eastAsia="zh-CN" w:bidi="ar"/>
        </w:rPr>
        <w:t>深入推进防灾科普进企业、进农村、进社区、进学校、进家庭，利用文明社区、文明城市、安全发展示范城市、和谐社区(村)、平安校园、综合减灾社区等载体，以及全国防灾减灾日、安全生产月、消防宣传月、国际减灾日等重要时间节点，普及各类安全和应急避险常识，组织形式多样的公共安全知识宣传活动，提升公众突发事件防范意识和自救互救能力，强化企事业单位履行防灾安全知识教育培训等社会责任，全面提升社会公众防灾素养。推进应急安全体验设施建设，依托培训基地、文化体育场馆等场地，建设一批功能完善的应急(安全)体验设施，到2022年，实现全县农村文化礼堂消防、道路交通、防汛防台等应急安全宣传全覆盖。到 2025年，实现应急安全宣传教育体系(产品)在企业、农村、社区、学校和家庭全覆盖。</w:t>
      </w:r>
    </w:p>
    <w:p>
      <w:pPr>
        <w:pStyle w:val="3"/>
        <w:spacing w:before="156" w:beforeLines="50" w:after="156" w:afterLines="50" w:line="360" w:lineRule="auto"/>
        <w:jc w:val="center"/>
        <w:rPr>
          <w:rStyle w:val="26"/>
          <w:rFonts w:hint="eastAsia" w:ascii="宋体" w:hAnsi="宋体" w:eastAsia="宋体" w:cs="宋体"/>
          <w:b/>
          <w:sz w:val="36"/>
          <w:szCs w:val="36"/>
          <w:lang w:eastAsia="zh-CN"/>
        </w:rPr>
      </w:pPr>
      <w:r>
        <w:rPr>
          <w:rFonts w:hint="eastAsia" w:ascii="宋体" w:hAnsi="宋体" w:cs="宋体"/>
          <w:color w:val="333333"/>
          <w:kern w:val="0"/>
          <w:sz w:val="28"/>
          <w:szCs w:val="28"/>
          <w:shd w:val="clear" w:color="auto" w:fill="FFFFFF"/>
          <w:lang w:val="en-US" w:eastAsia="zh-CN" w:bidi="ar"/>
        </w:rPr>
        <w:br w:type="page"/>
      </w:r>
      <w:bookmarkStart w:id="64" w:name="_Toc10168"/>
      <w:bookmarkStart w:id="65" w:name="_Toc17851"/>
      <w:r>
        <w:rPr>
          <w:rStyle w:val="26"/>
          <w:rFonts w:hint="eastAsia" w:ascii="宋体" w:hAnsi="宋体" w:eastAsia="宋体" w:cs="宋体"/>
          <w:b/>
          <w:sz w:val="36"/>
          <w:szCs w:val="36"/>
          <w:lang w:val="en-US" w:eastAsia="zh-CN"/>
        </w:rPr>
        <w:t xml:space="preserve">第五章 </w:t>
      </w:r>
      <w:r>
        <w:rPr>
          <w:rStyle w:val="26"/>
          <w:rFonts w:hint="eastAsia" w:ascii="宋体" w:hAnsi="宋体" w:eastAsia="宋体" w:cs="宋体"/>
          <w:b/>
          <w:sz w:val="36"/>
          <w:szCs w:val="36"/>
        </w:rPr>
        <w:t>重</w:t>
      </w:r>
      <w:r>
        <w:rPr>
          <w:rStyle w:val="26"/>
          <w:rFonts w:hint="eastAsia" w:ascii="宋体" w:hAnsi="宋体" w:eastAsia="宋体" w:cs="宋体"/>
          <w:b/>
          <w:sz w:val="36"/>
          <w:szCs w:val="36"/>
          <w:lang w:eastAsia="zh-CN"/>
        </w:rPr>
        <w:t>点</w:t>
      </w:r>
      <w:bookmarkEnd w:id="64"/>
      <w:bookmarkEnd w:id="65"/>
      <w:r>
        <w:rPr>
          <w:rStyle w:val="26"/>
          <w:rFonts w:hint="eastAsia" w:ascii="宋体" w:hAnsi="宋体" w:eastAsia="宋体" w:cs="宋体"/>
          <w:b/>
          <w:sz w:val="36"/>
          <w:szCs w:val="36"/>
          <w:lang w:eastAsia="zh-CN"/>
        </w:rPr>
        <w:t>工程</w:t>
      </w:r>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ind w:firstLine="562" w:firstLineChars="200"/>
        <w:textAlignment w:val="auto"/>
        <w:rPr>
          <w:rFonts w:hint="eastAsia" w:ascii="宋体" w:hAnsi="宋体" w:eastAsia="宋体" w:cs="宋体"/>
          <w:sz w:val="28"/>
          <w:szCs w:val="28"/>
        </w:rPr>
      </w:pPr>
      <w:bookmarkStart w:id="66" w:name="_Toc17969"/>
      <w:bookmarkStart w:id="67" w:name="_Toc1973"/>
      <w:bookmarkStart w:id="68" w:name="_Toc10028"/>
      <w:bookmarkStart w:id="69" w:name="_Toc14623"/>
      <w:r>
        <w:rPr>
          <w:rFonts w:hint="eastAsia" w:ascii="宋体" w:hAnsi="宋体" w:eastAsia="宋体" w:cs="宋体"/>
          <w:sz w:val="28"/>
          <w:szCs w:val="28"/>
          <w:lang w:val="en-US" w:eastAsia="zh-CN"/>
        </w:rPr>
        <w:t>一、</w:t>
      </w:r>
      <w:r>
        <w:rPr>
          <w:rFonts w:hint="eastAsia" w:ascii="宋体" w:hAnsi="宋体" w:eastAsia="宋体" w:cs="宋体"/>
          <w:sz w:val="28"/>
          <w:szCs w:val="28"/>
          <w:lang w:eastAsia="zh-CN"/>
        </w:rPr>
        <w:t>基层管理体系能力建设</w:t>
      </w:r>
      <w:r>
        <w:rPr>
          <w:rFonts w:hint="eastAsia" w:ascii="宋体" w:hAnsi="宋体" w:eastAsia="宋体" w:cs="宋体"/>
          <w:sz w:val="28"/>
          <w:szCs w:val="28"/>
        </w:rPr>
        <w:t>工程</w:t>
      </w:r>
    </w:p>
    <w:p>
      <w:pPr>
        <w:widowControl/>
        <w:shd w:val="clear" w:color="auto" w:fill="FFFFFF"/>
        <w:spacing w:line="520" w:lineRule="atLeast"/>
        <w:ind w:firstLine="560"/>
        <w:jc w:val="left"/>
        <w:textAlignment w:val="baseline"/>
        <w:rPr>
          <w:rFonts w:hint="default" w:ascii="宋体" w:hAnsi="宋体" w:eastAsia="宋体" w:cs="宋体"/>
          <w:color w:val="000000"/>
          <w:kern w:val="0"/>
          <w:sz w:val="28"/>
          <w:szCs w:val="28"/>
          <w:shd w:val="clear" w:color="auto" w:fill="FFFFFF"/>
          <w:lang w:val="en-US" w:eastAsia="zh-CN" w:bidi="ar"/>
        </w:rPr>
      </w:pPr>
      <w:r>
        <w:rPr>
          <w:rFonts w:hint="eastAsia" w:ascii="宋体" w:hAnsi="宋体" w:cs="宋体"/>
          <w:color w:val="333333"/>
          <w:kern w:val="0"/>
          <w:sz w:val="28"/>
          <w:szCs w:val="28"/>
          <w:shd w:val="clear" w:color="auto" w:fill="FFFFFF"/>
          <w:lang w:eastAsia="zh-CN" w:bidi="ar"/>
        </w:rPr>
        <w:t>通过加快实施基层应急管理职责体系建设、加强精准高效风险防范化解体系建设、增强基层应急救援体系建设、健全完善基层应急保障体系建设，全面提升基层防灾减灾的应急保障体系能力。</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sz w:val="28"/>
        </w:rPr>
        <mc:AlternateContent>
          <mc:Choice Requires="wps">
            <w:drawing>
              <wp:anchor distT="0" distB="0" distL="114300" distR="114300" simplePos="0" relativeHeight="251665408" behindDoc="0" locked="0" layoutInCell="1" allowOverlap="1">
                <wp:simplePos x="0" y="0"/>
                <wp:positionH relativeFrom="column">
                  <wp:posOffset>24130</wp:posOffset>
                </wp:positionH>
                <wp:positionV relativeFrom="paragraph">
                  <wp:posOffset>106680</wp:posOffset>
                </wp:positionV>
                <wp:extent cx="2980690" cy="361315"/>
                <wp:effectExtent l="0" t="0" r="10160" b="635"/>
                <wp:wrapNone/>
                <wp:docPr id="13" name="文本框 5"/>
                <wp:cNvGraphicFramePr/>
                <a:graphic xmlns:a="http://schemas.openxmlformats.org/drawingml/2006/main">
                  <a:graphicData uri="http://schemas.microsoft.com/office/word/2010/wordprocessingShape">
                    <wps:wsp>
                      <wps:cNvSpPr txBox="1"/>
                      <wps:spPr>
                        <a:xfrm>
                          <a:off x="0" y="0"/>
                          <a:ext cx="2980690" cy="361315"/>
                        </a:xfrm>
                        <a:prstGeom prst="rect">
                          <a:avLst/>
                        </a:prstGeom>
                        <a:gradFill rotWithShape="1">
                          <a:gsLst>
                            <a:gs pos="16000">
                              <a:srgbClr val="FF7373">
                                <a:alpha val="100000"/>
                              </a:srgbClr>
                            </a:gs>
                            <a:gs pos="36000">
                              <a:srgbClr val="FF8F8E">
                                <a:alpha val="100000"/>
                              </a:srgbClr>
                            </a:gs>
                            <a:gs pos="56000">
                              <a:srgbClr val="FE9E9F">
                                <a:alpha val="100000"/>
                              </a:srgbClr>
                            </a:gs>
                            <a:gs pos="81000">
                              <a:srgbClr val="FFB9B9">
                                <a:alpha val="100000"/>
                              </a:srgbClr>
                            </a:gs>
                          </a:gsLst>
                          <a:lin ang="5400000" scaled="1"/>
                          <a:tileRect/>
                        </a:gradFill>
                        <a:ln>
                          <a:noFill/>
                        </a:ln>
                      </wps:spPr>
                      <wps:txb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专栏一：基层管理体系能力建设工程</w:t>
                            </w:r>
                          </w:p>
                        </w:txbxContent>
                      </wps:txbx>
                      <wps:bodyPr vert="horz" wrap="square" anchor="t" anchorCtr="0" upright="1"/>
                    </wps:wsp>
                  </a:graphicData>
                </a:graphic>
              </wp:anchor>
            </w:drawing>
          </mc:Choice>
          <mc:Fallback>
            <w:pict>
              <v:shape id="文本框 5" o:spid="_x0000_s1026" o:spt="202" type="#_x0000_t202" style="position:absolute;left:0pt;margin-left:1.9pt;margin-top:8.4pt;height:28.45pt;width:234.7pt;z-index:251665408;mso-width-relative:page;mso-height-relative:page;" fillcolor="#FF7373" filled="t" stroked="f" coordsize="21600,21600" o:gfxdata="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LdUy9YAAAAHAQAADwAAAAAAAAABACAAAAAiAAAAZHJzL2Rvd25yZXYueG1s&#10;UEsBAhQAFAAAAAgAh07iQDgkh1MzAgAA5AQAAA4AAAAAAAAAAQAgAAAAJQEAAGRycy9lMm9Eb2Mu&#10;eG1sUEsFBgAAAAAGAAYAWQEAAMoFAAAAAA==&#10;">
                <v:fill type="gradient" on="t" color2="#FFB9B9" colors="10486f #FF7373;23593f #FF8F8E;36700f #FE9E9F;53084f #FFB9B9" focus="100%" focussize="0,0" rotate="t"/>
                <v:stroke on="f"/>
                <v:imagedata o:title=""/>
                <o:lock v:ext="edit" aspectratio="f"/>
                <v:textbo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专栏一：基层管理体系能力建设工程</w:t>
                      </w:r>
                    </w:p>
                  </w:txbxContent>
                </v:textbox>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68580</wp:posOffset>
                </wp:positionV>
                <wp:extent cx="3181350" cy="466725"/>
                <wp:effectExtent l="4445" t="4445" r="14605" b="5080"/>
                <wp:wrapNone/>
                <wp:docPr id="17" name="自选图形 4"/>
                <wp:cNvGraphicFramePr/>
                <a:graphic xmlns:a="http://schemas.openxmlformats.org/drawingml/2006/main">
                  <a:graphicData uri="http://schemas.microsoft.com/office/word/2010/wordprocessingShape">
                    <wps:wsp>
                      <wps:cNvSpPr/>
                      <wps:spPr>
                        <a:xfrm>
                          <a:off x="0" y="0"/>
                          <a:ext cx="3181350" cy="466725"/>
                        </a:xfrm>
                        <a:prstGeom prst="flowChartAlternateProcess">
                          <a:avLst/>
                        </a:prstGeom>
                        <a:gradFill rotWithShape="1">
                          <a:gsLst>
                            <a:gs pos="16000">
                              <a:srgbClr val="FF7373">
                                <a:alpha val="100000"/>
                              </a:srgbClr>
                            </a:gs>
                            <a:gs pos="36000">
                              <a:srgbClr val="FF8F8E">
                                <a:alpha val="100000"/>
                              </a:srgbClr>
                            </a:gs>
                            <a:gs pos="56000">
                              <a:srgbClr val="FE9E9F">
                                <a:alpha val="100000"/>
                              </a:srgbClr>
                            </a:gs>
                            <a:gs pos="81000">
                              <a:srgbClr val="FFB9B9">
                                <a:alpha val="100000"/>
                              </a:srgbClr>
                            </a:gs>
                          </a:gsLst>
                          <a:lin ang="5400000" scaled="1"/>
                          <a:tileRect/>
                        </a:gradFill>
                        <a:ln w="9525" cap="flat" cmpd="sng">
                          <a:solidFill>
                            <a:srgbClr val="000000"/>
                          </a:solidFill>
                          <a:prstDash val="solid"/>
                          <a:miter/>
                          <a:headEnd type="none" w="med" len="med"/>
                          <a:tailEnd type="none" w="med" len="med"/>
                        </a:ln>
                      </wps:spPr>
                      <wps:bodyPr vert="horz" wrap="square" anchor="t" anchorCtr="0" upright="1"/>
                    </wps:wsp>
                  </a:graphicData>
                </a:graphic>
              </wp:anchor>
            </w:drawing>
          </mc:Choice>
          <mc:Fallback>
            <w:pict>
              <v:shape id="自选图形 4" o:spid="_x0000_s1026" o:spt="176" type="#_x0000_t176" style="position:absolute;left:0pt;margin-left:-3.45pt;margin-top:5.4pt;height:36.75pt;width:250.5pt;z-index:251664384;mso-width-relative:page;mso-height-relative:page;" fillcolor="#FF7373" filled="t" stroked="t" coordsize="21600,21600" o:gfxdata="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UNxcWNkAAAAIAQAA&#10;DwAAAAAAAAABACAAAAAiAAAAZHJzL2Rvd25yZXYueG1sUEsBAhQAFAAAAAgAh07iQBexzPGKAgAA&#10;pgUAAA4AAAAAAAAAAQAgAAAAKAEAAGRycy9lMm9Eb2MueG1sUEsFBgAAAAAGAAYAWQEAACQGAAAA&#10;AA==&#10;">
                <v:fill type="gradient" on="t" color2="#FFB9B9" colors="10486f #FF7373;23593f #FF8F8E;36700f #FE9E9F;53084f #FFB9B9" focus="100%" focussize="0,0" rotate="t"/>
                <v:stroke color="#000000" joinstyle="miter"/>
                <v:imagedata o:title=""/>
                <o:lock v:ext="edit" aspectratio="f"/>
              </v:shape>
            </w:pict>
          </mc:Fallback>
        </mc:AlternateConten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sz w:val="28"/>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151765</wp:posOffset>
                </wp:positionV>
                <wp:extent cx="5438140" cy="6009005"/>
                <wp:effectExtent l="4445" t="5080" r="5715" b="5715"/>
                <wp:wrapNone/>
                <wp:docPr id="18" name="文本框 6"/>
                <wp:cNvGraphicFramePr/>
                <a:graphic xmlns:a="http://schemas.openxmlformats.org/drawingml/2006/main">
                  <a:graphicData uri="http://schemas.microsoft.com/office/word/2010/wordprocessingShape">
                    <wps:wsp>
                      <wps:cNvSpPr txBox="1"/>
                      <wps:spPr>
                        <a:xfrm>
                          <a:off x="0" y="0"/>
                          <a:ext cx="5438140" cy="6009005"/>
                        </a:xfrm>
                        <a:prstGeom prst="rect">
                          <a:avLst/>
                        </a:prstGeom>
                        <a:solidFill>
                          <a:srgbClr val="FFFFFF"/>
                        </a:solidFill>
                        <a:ln w="9525" cap="flat" cmpd="sng">
                          <a:solidFill>
                            <a:srgbClr val="FF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rPr>
                            </w:pPr>
                            <w:r>
                              <w:rPr>
                                <w:rFonts w:hint="eastAsia" w:ascii="楷体" w:hAnsi="楷体" w:eastAsia="楷体"/>
                                <w:b/>
                                <w:bCs/>
                                <w:sz w:val="24"/>
                                <w:szCs w:val="24"/>
                                <w:lang w:val="en-US" w:eastAsia="zh-CN"/>
                              </w:rPr>
                              <w:t>1.</w:t>
                            </w:r>
                            <w:r>
                              <w:rPr>
                                <w:rFonts w:hint="eastAsia" w:ascii="楷体" w:hAnsi="楷体" w:eastAsia="楷体"/>
                                <w:b/>
                                <w:bCs/>
                                <w:sz w:val="24"/>
                                <w:szCs w:val="24"/>
                                <w:lang w:eastAsia="zh-CN"/>
                              </w:rPr>
                              <w:t>基层应急管理职责体系建设</w:t>
                            </w:r>
                            <w:r>
                              <w:rPr>
                                <w:rFonts w:hint="eastAsia" w:ascii="楷体" w:hAnsi="楷体" w:eastAsia="楷体"/>
                                <w:b/>
                                <w:bCs/>
                                <w:sz w:val="24"/>
                                <w:szCs w:val="24"/>
                              </w:rPr>
                              <w:t>工程</w:t>
                            </w:r>
                            <w:r>
                              <w:rPr>
                                <w:rFonts w:hint="eastAsia" w:ascii="楷体" w:hAnsi="楷体" w:eastAsia="楷体"/>
                                <w:b/>
                                <w:bCs/>
                                <w:sz w:val="24"/>
                                <w:szCs w:val="24"/>
                                <w:lang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）健全基层管理责任制。</w:t>
                            </w:r>
                            <w:r>
                              <w:rPr>
                                <w:rFonts w:hint="eastAsia" w:ascii="仿宋_GB2312" w:hAnsi="仿宋_GB2312" w:eastAsia="仿宋_GB2312" w:cs="仿宋_GB2312"/>
                                <w:sz w:val="24"/>
                                <w:szCs w:val="24"/>
                                <w:lang w:eastAsia="zh-CN"/>
                              </w:rPr>
                              <w:t>党委政府每年应定期召开应急专题会议，应急管理纳入领导干部考核；</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）乡镇（街道）统筹协调机制。</w:t>
                            </w:r>
                            <w:r>
                              <w:rPr>
                                <w:rFonts w:hint="eastAsia" w:ascii="仿宋_GB2312" w:hAnsi="仿宋_GB2312" w:eastAsia="仿宋_GB2312" w:cs="仿宋_GB2312"/>
                                <w:sz w:val="24"/>
                                <w:szCs w:val="24"/>
                                <w:lang w:eastAsia="zh-CN"/>
                              </w:rPr>
                              <w:t>主要负责人担责制度，成立综合信息指挥部、设置应急管理站和消防工作站；</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）明确村（社区）应急管理职责</w:t>
                            </w:r>
                            <w:r>
                              <w:rPr>
                                <w:rFonts w:hint="eastAsia" w:ascii="仿宋_GB2312" w:hAnsi="仿宋_GB2312" w:eastAsia="仿宋_GB2312" w:cs="仿宋_GB2312"/>
                                <w:sz w:val="24"/>
                                <w:szCs w:val="24"/>
                                <w:lang w:eastAsia="zh-CN"/>
                              </w:rPr>
                              <w:t>。一把手负责制，优配应急管理员，组建党员应急突击队，无死角全覆盖的网格员职责到落实；</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4</w:t>
                            </w:r>
                            <w:r>
                              <w:rPr>
                                <w:rFonts w:hint="eastAsia" w:ascii="仿宋_GB2312" w:hAnsi="仿宋_GB2312" w:eastAsia="仿宋_GB2312" w:cs="仿宋_GB2312"/>
                                <w:sz w:val="24"/>
                                <w:szCs w:val="24"/>
                                <w:u w:val="single"/>
                                <w:lang w:eastAsia="zh-CN"/>
                              </w:rPr>
                              <w:t>）厘清管理条块职责边界。</w:t>
                            </w:r>
                            <w:r>
                              <w:rPr>
                                <w:rFonts w:hint="eastAsia" w:ascii="仿宋_GB2312" w:hAnsi="仿宋_GB2312" w:eastAsia="仿宋_GB2312" w:cs="仿宋_GB2312"/>
                                <w:sz w:val="24"/>
                                <w:szCs w:val="24"/>
                                <w:lang w:eastAsia="zh-CN"/>
                              </w:rPr>
                              <w:t>健全职能部门与乡镇（街道）配合机制，明晰职责边界。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u w:val="single"/>
                                <w:lang w:eastAsia="zh-CN"/>
                              </w:rPr>
                            </w:pPr>
                            <w:r>
                              <w:rPr>
                                <w:rFonts w:hint="eastAsia" w:ascii="楷体" w:hAnsi="楷体" w:eastAsia="楷体"/>
                                <w:b/>
                                <w:bCs/>
                                <w:sz w:val="24"/>
                                <w:szCs w:val="24"/>
                                <w:lang w:val="en-US" w:eastAsia="zh-CN"/>
                              </w:rPr>
                              <w:t>2.建设</w:t>
                            </w:r>
                            <w:r>
                              <w:rPr>
                                <w:rFonts w:hint="eastAsia" w:ascii="楷体" w:hAnsi="楷体" w:eastAsia="楷体"/>
                                <w:b/>
                                <w:bCs/>
                                <w:sz w:val="24"/>
                                <w:szCs w:val="24"/>
                                <w:lang w:eastAsia="zh-CN"/>
                              </w:rPr>
                              <w:t>精准高效风险防范化解体系：</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）强化监管防范源头风险。</w:t>
                            </w:r>
                            <w:r>
                              <w:rPr>
                                <w:rFonts w:hint="eastAsia" w:ascii="仿宋_GB2312" w:hAnsi="仿宋_GB2312" w:eastAsia="仿宋_GB2312" w:cs="仿宋_GB2312"/>
                                <w:sz w:val="24"/>
                                <w:szCs w:val="24"/>
                                <w:lang w:eastAsia="zh-CN"/>
                              </w:rPr>
                              <w:t>统筹抓好自然灾害安全风险防范化解，做到同部署、同落实、同检查；扎实推进第二轮安全综合治理三年行动计划；加强自然灾害风险管控，汛期前城镇内涝、地质灾害等重要领域风险管控清单制定率和执行到位率达到 100％；全面推进乡镇（街道）应急管理融入基层社会治理“一张网”，强化自然灾害等应急管理信息网格排查处置；推动乡镇（街道）应急管理人员会同专职消防队开展消防及自然灾害防治等服务工作。</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）健全数字化精准预警通报机制。</w:t>
                            </w:r>
                            <w:r>
                              <w:rPr>
                                <w:rFonts w:hint="eastAsia" w:ascii="仿宋_GB2312" w:hAnsi="仿宋_GB2312" w:eastAsia="仿宋_GB2312" w:cs="仿宋_GB2312"/>
                                <w:sz w:val="24"/>
                                <w:szCs w:val="24"/>
                                <w:lang w:eastAsia="zh-CN"/>
                              </w:rPr>
                              <w:t>加快推进自然灾害风险防控和应急救援平台建设，大力推进“互联网+监管”模式，全面推广风险防控五色图应用，重点风险隐患精密智控率达到100%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）提高预案的针对性和实用性。</w:t>
                            </w:r>
                            <w:r>
                              <w:rPr>
                                <w:rFonts w:hint="eastAsia" w:ascii="仿宋_GB2312" w:hAnsi="仿宋_GB2312" w:eastAsia="仿宋_GB2312" w:cs="仿宋_GB2312"/>
                                <w:sz w:val="24"/>
                                <w:szCs w:val="24"/>
                                <w:lang w:eastAsia="zh-CN"/>
                              </w:rPr>
                              <w:t>应急预案修订率达到100%，针对性实操性强、上下贯通衔接，乡镇（街道）每年开展1次以上综合性或重点灾种应急预案演练，确保村（社区）群众3年内应急预案受教育率达到100%。</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）实现乡镇（街道）“基层治理四平台”综合指挥系统互联互通，指挥统一高效。（</w:t>
                            </w:r>
                            <w:r>
                              <w:rPr>
                                <w:rFonts w:hint="eastAsia" w:ascii="仿宋_GB2312" w:hAnsi="仿宋_GB2312" w:eastAsia="仿宋_GB2312" w:cs="仿宋_GB2312"/>
                                <w:sz w:val="24"/>
                                <w:szCs w:val="24"/>
                                <w:u w:val="single"/>
                                <w:lang w:val="en-US" w:eastAsia="zh-CN"/>
                              </w:rPr>
                              <w:t>4</w:t>
                            </w:r>
                            <w:r>
                              <w:rPr>
                                <w:rFonts w:hint="eastAsia" w:ascii="仿宋_GB2312" w:hAnsi="仿宋_GB2312" w:eastAsia="仿宋_GB2312" w:cs="仿宋_GB2312"/>
                                <w:sz w:val="24"/>
                                <w:szCs w:val="24"/>
                                <w:u w:val="single"/>
                                <w:lang w:eastAsia="zh-CN"/>
                              </w:rPr>
                              <w:t>）严格落实乡镇（街道）24小时值班值守制度，履行好应信息上报下达职责。</w:t>
                            </w:r>
                          </w:p>
                        </w:txbxContent>
                      </wps:txbx>
                      <wps:bodyPr vert="horz" wrap="square" anchor="t" anchorCtr="0" upright="1"/>
                    </wps:wsp>
                  </a:graphicData>
                </a:graphic>
              </wp:anchor>
            </w:drawing>
          </mc:Choice>
          <mc:Fallback>
            <w:pict>
              <v:shape id="文本框 6" o:spid="_x0000_s1026" o:spt="202" type="#_x0000_t202" style="position:absolute;left:0pt;margin-left:-4.55pt;margin-top:11.95pt;height:473.15pt;width:428.2pt;z-index:251663360;mso-width-relative:page;mso-height-relative:page;" fillcolor="#FFFFFF" filled="t" stroked="t" coordsize="21600,21600" o:gfxdata="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UkKUNwAAAAJAQAADwAAAAAA&#10;AAABACAAAAAiAAAAZHJzL2Rvd25yZXYueG1sUEsBAhQAFAAAAAgAh07iQGzKDdsPAgAAHQQAAA4A&#10;AAAAAAAAAQAgAAAAKwEAAGRycy9lMm9Eb2MueG1sUEsFBgAAAAAGAAYAWQEAAKwFAAAAAA==&#10;">
                <v:fill on="t" focussize="0,0"/>
                <v:stroke color="#FF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rPr>
                      </w:pPr>
                      <w:r>
                        <w:rPr>
                          <w:rFonts w:hint="eastAsia" w:ascii="楷体" w:hAnsi="楷体" w:eastAsia="楷体"/>
                          <w:b/>
                          <w:bCs/>
                          <w:sz w:val="24"/>
                          <w:szCs w:val="24"/>
                          <w:lang w:val="en-US" w:eastAsia="zh-CN"/>
                        </w:rPr>
                        <w:t>1.</w:t>
                      </w:r>
                      <w:r>
                        <w:rPr>
                          <w:rFonts w:hint="eastAsia" w:ascii="楷体" w:hAnsi="楷体" w:eastAsia="楷体"/>
                          <w:b/>
                          <w:bCs/>
                          <w:sz w:val="24"/>
                          <w:szCs w:val="24"/>
                          <w:lang w:eastAsia="zh-CN"/>
                        </w:rPr>
                        <w:t>基层应急管理职责体系建设</w:t>
                      </w:r>
                      <w:r>
                        <w:rPr>
                          <w:rFonts w:hint="eastAsia" w:ascii="楷体" w:hAnsi="楷体" w:eastAsia="楷体"/>
                          <w:b/>
                          <w:bCs/>
                          <w:sz w:val="24"/>
                          <w:szCs w:val="24"/>
                        </w:rPr>
                        <w:t>工程</w:t>
                      </w:r>
                      <w:r>
                        <w:rPr>
                          <w:rFonts w:hint="eastAsia" w:ascii="楷体" w:hAnsi="楷体" w:eastAsia="楷体"/>
                          <w:b/>
                          <w:bCs/>
                          <w:sz w:val="24"/>
                          <w:szCs w:val="24"/>
                          <w:lang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）健全基层管理责任制。</w:t>
                      </w:r>
                      <w:r>
                        <w:rPr>
                          <w:rFonts w:hint="eastAsia" w:ascii="仿宋_GB2312" w:hAnsi="仿宋_GB2312" w:eastAsia="仿宋_GB2312" w:cs="仿宋_GB2312"/>
                          <w:sz w:val="24"/>
                          <w:szCs w:val="24"/>
                          <w:lang w:eastAsia="zh-CN"/>
                        </w:rPr>
                        <w:t>党委政府每年应定期召开应急专题会议，应急管理纳入领导干部考核；</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）乡镇（街道）统筹协调机制。</w:t>
                      </w:r>
                      <w:r>
                        <w:rPr>
                          <w:rFonts w:hint="eastAsia" w:ascii="仿宋_GB2312" w:hAnsi="仿宋_GB2312" w:eastAsia="仿宋_GB2312" w:cs="仿宋_GB2312"/>
                          <w:sz w:val="24"/>
                          <w:szCs w:val="24"/>
                          <w:lang w:eastAsia="zh-CN"/>
                        </w:rPr>
                        <w:t>主要负责人担责制度，成立综合信息指挥部、设置应急管理站和消防工作站；</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）明确村（社区）应急管理职责</w:t>
                      </w:r>
                      <w:r>
                        <w:rPr>
                          <w:rFonts w:hint="eastAsia" w:ascii="仿宋_GB2312" w:hAnsi="仿宋_GB2312" w:eastAsia="仿宋_GB2312" w:cs="仿宋_GB2312"/>
                          <w:sz w:val="24"/>
                          <w:szCs w:val="24"/>
                          <w:lang w:eastAsia="zh-CN"/>
                        </w:rPr>
                        <w:t>。一把手负责制，优配应急管理员，组建党员应急突击队，无死角全覆盖的网格员职责到落实；</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4</w:t>
                      </w:r>
                      <w:r>
                        <w:rPr>
                          <w:rFonts w:hint="eastAsia" w:ascii="仿宋_GB2312" w:hAnsi="仿宋_GB2312" w:eastAsia="仿宋_GB2312" w:cs="仿宋_GB2312"/>
                          <w:sz w:val="24"/>
                          <w:szCs w:val="24"/>
                          <w:u w:val="single"/>
                          <w:lang w:eastAsia="zh-CN"/>
                        </w:rPr>
                        <w:t>）厘清管理条块职责边界。</w:t>
                      </w:r>
                      <w:r>
                        <w:rPr>
                          <w:rFonts w:hint="eastAsia" w:ascii="仿宋_GB2312" w:hAnsi="仿宋_GB2312" w:eastAsia="仿宋_GB2312" w:cs="仿宋_GB2312"/>
                          <w:sz w:val="24"/>
                          <w:szCs w:val="24"/>
                          <w:lang w:eastAsia="zh-CN"/>
                        </w:rPr>
                        <w:t>健全职能部门与乡镇（街道）配合机制，明晰职责边界。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u w:val="single"/>
                          <w:lang w:eastAsia="zh-CN"/>
                        </w:rPr>
                      </w:pPr>
                      <w:r>
                        <w:rPr>
                          <w:rFonts w:hint="eastAsia" w:ascii="楷体" w:hAnsi="楷体" w:eastAsia="楷体"/>
                          <w:b/>
                          <w:bCs/>
                          <w:sz w:val="24"/>
                          <w:szCs w:val="24"/>
                          <w:lang w:val="en-US" w:eastAsia="zh-CN"/>
                        </w:rPr>
                        <w:t>2.建设</w:t>
                      </w:r>
                      <w:r>
                        <w:rPr>
                          <w:rFonts w:hint="eastAsia" w:ascii="楷体" w:hAnsi="楷体" w:eastAsia="楷体"/>
                          <w:b/>
                          <w:bCs/>
                          <w:sz w:val="24"/>
                          <w:szCs w:val="24"/>
                          <w:lang w:eastAsia="zh-CN"/>
                        </w:rPr>
                        <w:t>精准高效风险防范化解体系：</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）强化监管防范源头风险。</w:t>
                      </w:r>
                      <w:r>
                        <w:rPr>
                          <w:rFonts w:hint="eastAsia" w:ascii="仿宋_GB2312" w:hAnsi="仿宋_GB2312" w:eastAsia="仿宋_GB2312" w:cs="仿宋_GB2312"/>
                          <w:sz w:val="24"/>
                          <w:szCs w:val="24"/>
                          <w:lang w:eastAsia="zh-CN"/>
                        </w:rPr>
                        <w:t>统筹抓好自然灾害安全风险防范化解，做到同部署、同落实、同检查；扎实推进第二轮安全综合治理三年行动计划；加强自然灾害风险管控，汛期前城镇内涝、地质灾害等重要领域风险管控清单制定率和执行到位率达到 100％；全面推进乡镇（街道）应急管理融入基层社会治理“一张网”，强化自然灾害等应急管理信息网格排查处置；推动乡镇（街道）应急管理人员会同专职消防队开展消防及自然灾害防治等服务工作。</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）健全数字化精准预警通报机制。</w:t>
                      </w:r>
                      <w:r>
                        <w:rPr>
                          <w:rFonts w:hint="eastAsia" w:ascii="仿宋_GB2312" w:hAnsi="仿宋_GB2312" w:eastAsia="仿宋_GB2312" w:cs="仿宋_GB2312"/>
                          <w:sz w:val="24"/>
                          <w:szCs w:val="24"/>
                          <w:lang w:eastAsia="zh-CN"/>
                        </w:rPr>
                        <w:t>加快推进自然灾害风险防控和应急救援平台建设，大力推进“互联网+监管”模式，全面推广风险防控五色图应用，重点风险隐患精密智控率达到100%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）提高预案的针对性和实用性。</w:t>
                      </w:r>
                      <w:r>
                        <w:rPr>
                          <w:rFonts w:hint="eastAsia" w:ascii="仿宋_GB2312" w:hAnsi="仿宋_GB2312" w:eastAsia="仿宋_GB2312" w:cs="仿宋_GB2312"/>
                          <w:sz w:val="24"/>
                          <w:szCs w:val="24"/>
                          <w:lang w:eastAsia="zh-CN"/>
                        </w:rPr>
                        <w:t>应急预案修订率达到100%，针对性实操性强、上下贯通衔接，乡镇（街道）每年开展1次以上综合性或重点灾种应急预案演练，确保村（社区）群众3年内应急预案受教育率达到100%。</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）实现乡镇（街道）“基层治理四平台”综合指挥系统互联互通，指挥统一高效。（</w:t>
                      </w:r>
                      <w:r>
                        <w:rPr>
                          <w:rFonts w:hint="eastAsia" w:ascii="仿宋_GB2312" w:hAnsi="仿宋_GB2312" w:eastAsia="仿宋_GB2312" w:cs="仿宋_GB2312"/>
                          <w:sz w:val="24"/>
                          <w:szCs w:val="24"/>
                          <w:u w:val="single"/>
                          <w:lang w:val="en-US" w:eastAsia="zh-CN"/>
                        </w:rPr>
                        <w:t>4</w:t>
                      </w:r>
                      <w:r>
                        <w:rPr>
                          <w:rFonts w:hint="eastAsia" w:ascii="仿宋_GB2312" w:hAnsi="仿宋_GB2312" w:eastAsia="仿宋_GB2312" w:cs="仿宋_GB2312"/>
                          <w:sz w:val="24"/>
                          <w:szCs w:val="24"/>
                          <w:u w:val="single"/>
                          <w:lang w:eastAsia="zh-CN"/>
                        </w:rPr>
                        <w:t>）严格落实乡镇（街道）24小时值班值守制度，履行好应信息上报下达职责。</w:t>
                      </w:r>
                    </w:p>
                  </w:txbxContent>
                </v:textbox>
              </v:shape>
            </w:pict>
          </mc:Fallback>
        </mc:AlternateConten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r>
        <w:rPr>
          <w:sz w:val="28"/>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86995</wp:posOffset>
                </wp:positionV>
                <wp:extent cx="5438140" cy="4223385"/>
                <wp:effectExtent l="4445" t="5080" r="5715" b="19685"/>
                <wp:wrapNone/>
                <wp:docPr id="19" name="文本框 6"/>
                <wp:cNvGraphicFramePr/>
                <a:graphic xmlns:a="http://schemas.openxmlformats.org/drawingml/2006/main">
                  <a:graphicData uri="http://schemas.microsoft.com/office/word/2010/wordprocessingShape">
                    <wps:wsp>
                      <wps:cNvSpPr txBox="1"/>
                      <wps:spPr>
                        <a:xfrm>
                          <a:off x="0" y="0"/>
                          <a:ext cx="5438140" cy="4223385"/>
                        </a:xfrm>
                        <a:prstGeom prst="rect">
                          <a:avLst/>
                        </a:prstGeom>
                        <a:solidFill>
                          <a:srgbClr val="FFFFFF"/>
                        </a:solidFill>
                        <a:ln w="9525" cap="flat" cmpd="sng">
                          <a:solidFill>
                            <a:srgbClr val="FF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lang w:eastAsia="zh-CN"/>
                              </w:rPr>
                            </w:pPr>
                            <w:r>
                              <w:rPr>
                                <w:rFonts w:hint="eastAsia" w:ascii="楷体" w:hAnsi="楷体" w:eastAsia="楷体"/>
                                <w:b/>
                                <w:bCs/>
                                <w:sz w:val="24"/>
                                <w:szCs w:val="24"/>
                                <w:lang w:val="en-US" w:eastAsia="zh-CN"/>
                              </w:rPr>
                              <w:t>3.</w:t>
                            </w:r>
                            <w:r>
                              <w:rPr>
                                <w:rFonts w:hint="eastAsia" w:ascii="楷体" w:hAnsi="楷体" w:eastAsia="楷体"/>
                                <w:b/>
                                <w:bCs/>
                                <w:sz w:val="24"/>
                                <w:szCs w:val="24"/>
                                <w:lang w:eastAsia="zh-CN"/>
                              </w:rPr>
                              <w:t>基层应急救援体系建设</w:t>
                            </w:r>
                            <w:r>
                              <w:rPr>
                                <w:rFonts w:hint="eastAsia" w:ascii="楷体" w:hAnsi="楷体" w:eastAsia="楷体"/>
                                <w:b/>
                                <w:bCs/>
                                <w:sz w:val="24"/>
                                <w:szCs w:val="24"/>
                              </w:rPr>
                              <w:t>工程</w:t>
                            </w:r>
                            <w:r>
                              <w:rPr>
                                <w:rFonts w:hint="eastAsia" w:ascii="楷体" w:hAnsi="楷体" w:eastAsia="楷体"/>
                                <w:b/>
                                <w:bCs/>
                                <w:sz w:val="24"/>
                                <w:szCs w:val="24"/>
                                <w:lang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）加强基层综合性救援队伍建设。</w:t>
                            </w:r>
                            <w:r>
                              <w:rPr>
                                <w:rFonts w:hint="eastAsia" w:ascii="仿宋_GB2312" w:hAnsi="仿宋_GB2312" w:eastAsia="仿宋_GB2312" w:cs="仿宋_GB2312"/>
                                <w:sz w:val="24"/>
                                <w:szCs w:val="24"/>
                                <w:u w:val="none"/>
                                <w:lang w:eastAsia="zh-CN"/>
                              </w:rPr>
                              <w:t>乡镇（街道）依托民兵预备役人员、保安员、基层警务人员、医务人员等组建“一专多能、一队多用”的基层综合性应急救援队伍；乡镇（街道）专职消防队达标率达到98%以上</w:t>
                            </w:r>
                            <w:r>
                              <w:rPr>
                                <w:rFonts w:hint="eastAsia" w:ascii="仿宋_GB2312" w:hAnsi="仿宋_GB2312" w:eastAsia="仿宋_GB2312" w:cs="仿宋_GB2312"/>
                                <w:sz w:val="24"/>
                                <w:szCs w:val="24"/>
                                <w:lang w:eastAsia="zh-CN"/>
                              </w:rPr>
                              <w:t>；新组建</w:t>
                            </w:r>
                            <w:r>
                              <w:rPr>
                                <w:rFonts w:hint="eastAsia" w:ascii="仿宋_GB2312" w:hAnsi="仿宋_GB2312" w:eastAsia="仿宋_GB2312" w:cs="仿宋_GB2312"/>
                                <w:sz w:val="24"/>
                                <w:szCs w:val="24"/>
                                <w:lang w:val="en-US" w:eastAsia="zh-CN"/>
                              </w:rPr>
                              <w:t>1-2支乡镇专业救援队伍。</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）应急队伍专业化、社会化</w:t>
                            </w:r>
                            <w:r>
                              <w:rPr>
                                <w:rFonts w:hint="eastAsia" w:ascii="仿宋_GB2312" w:hAnsi="仿宋_GB2312" w:eastAsia="仿宋_GB2312" w:cs="仿宋_GB2312"/>
                                <w:sz w:val="24"/>
                                <w:szCs w:val="24"/>
                                <w:lang w:val="en-US" w:eastAsia="zh-CN"/>
                              </w:rPr>
                              <w:t>。加大政策扶持力度，积极培育社会化应急救援力量，建立青年志愿者和红十字志愿者应急救援队伍；（</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）构建快速响应应急救援网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建设一定数量性微型应急救援站点，城镇建成区、工业园区全面建成“135快速救援圈”（1分钟接警、3分钟出动、5分钟启动处置），城郊和人口相对密集的农村，积极推进区域应急救援站点建设，全面建成“15分钟快速响应救援圈”</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u w:val="none"/>
                                <w:lang w:val="en-US" w:eastAsia="zh-CN"/>
                              </w:rPr>
                            </w:pPr>
                            <w:r>
                              <w:rPr>
                                <w:rFonts w:hint="eastAsia" w:ascii="楷体" w:hAnsi="楷体" w:eastAsia="楷体"/>
                                <w:b/>
                                <w:bCs/>
                                <w:sz w:val="24"/>
                                <w:szCs w:val="24"/>
                                <w:lang w:val="en-US" w:eastAsia="zh-CN"/>
                              </w:rPr>
                              <w:t>4.</w:t>
                            </w:r>
                            <w:r>
                              <w:rPr>
                                <w:rFonts w:hint="eastAsia" w:ascii="楷体" w:hAnsi="楷体" w:eastAsia="楷体"/>
                                <w:b/>
                                <w:bCs/>
                                <w:sz w:val="24"/>
                                <w:szCs w:val="24"/>
                                <w:lang w:eastAsia="zh-CN"/>
                              </w:rPr>
                              <w:t>基层应急保障体系建设</w:t>
                            </w:r>
                            <w:r>
                              <w:rPr>
                                <w:rFonts w:hint="eastAsia" w:ascii="楷体" w:hAnsi="楷体" w:eastAsia="楷体"/>
                                <w:b/>
                                <w:bCs/>
                                <w:sz w:val="24"/>
                                <w:szCs w:val="24"/>
                              </w:rPr>
                              <w:t>工程</w:t>
                            </w:r>
                            <w:r>
                              <w:rPr>
                                <w:rFonts w:hint="eastAsia" w:ascii="楷体" w:hAnsi="楷体" w:eastAsia="楷体"/>
                                <w:b/>
                                <w:bCs/>
                                <w:sz w:val="24"/>
                                <w:szCs w:val="24"/>
                                <w:lang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执法装备和应急器材保障。</w:t>
                            </w:r>
                            <w:r>
                              <w:rPr>
                                <w:rFonts w:hint="eastAsia" w:ascii="仿宋_GB2312" w:hAnsi="仿宋_GB2312" w:eastAsia="仿宋_GB2312" w:cs="仿宋_GB2312"/>
                                <w:sz w:val="24"/>
                                <w:szCs w:val="24"/>
                                <w:u w:val="none"/>
                                <w:lang w:val="en-US" w:eastAsia="zh-CN"/>
                              </w:rPr>
                              <w:t>基层</w:t>
                            </w:r>
                            <w:r>
                              <w:rPr>
                                <w:rFonts w:hint="eastAsia" w:ascii="仿宋_GB2312" w:hAnsi="仿宋_GB2312" w:eastAsia="仿宋_GB2312" w:cs="仿宋_GB2312"/>
                                <w:sz w:val="24"/>
                                <w:szCs w:val="24"/>
                                <w:u w:val="none"/>
                                <w:lang w:eastAsia="zh-CN"/>
                              </w:rPr>
                              <w:t>配备规定执法装备和应急器材，全面推进村（社区）应急器材“5+X”标准配备</w:t>
                            </w:r>
                            <w:r>
                              <w:rPr>
                                <w:rFonts w:hint="eastAsia" w:ascii="仿宋_GB2312" w:hAnsi="仿宋_GB2312" w:eastAsia="仿宋_GB2312" w:cs="仿宋_GB2312"/>
                                <w:sz w:val="24"/>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）开展应急管理培训工作</w:t>
                            </w:r>
                            <w:r>
                              <w:rPr>
                                <w:rFonts w:hint="eastAsia" w:ascii="仿宋_GB2312" w:hAnsi="仿宋_GB2312" w:eastAsia="仿宋_GB2312" w:cs="仿宋_GB2312"/>
                                <w:sz w:val="24"/>
                                <w:szCs w:val="24"/>
                                <w:lang w:val="en-US" w:eastAsia="zh-CN"/>
                              </w:rPr>
                              <w:t>。推进培训进校园，加强网格员培训；</w:t>
                            </w:r>
                            <w:r>
                              <w:rPr>
                                <w:rFonts w:hint="eastAsia" w:ascii="仿宋_GB2312" w:hAnsi="仿宋_GB2312" w:eastAsia="仿宋_GB2312" w:cs="仿宋_GB2312"/>
                                <w:sz w:val="24"/>
                                <w:szCs w:val="24"/>
                                <w:u w:val="single"/>
                                <w:lang w:val="en-US" w:eastAsia="zh-CN"/>
                              </w:rPr>
                              <w:t>（3）落实应急管理队伍激励保障措施。</w:t>
                            </w:r>
                            <w:r>
                              <w:rPr>
                                <w:rFonts w:hint="eastAsia" w:ascii="仿宋_GB2312" w:hAnsi="仿宋_GB2312" w:eastAsia="仿宋_GB2312" w:cs="仿宋_GB2312"/>
                                <w:sz w:val="24"/>
                                <w:szCs w:val="24"/>
                                <w:lang w:val="en-US" w:eastAsia="zh-CN"/>
                              </w:rPr>
                              <w:t>全面落实队伍的岗位补贴，保险等待遇保障；实施容错免责机制，和各种奖励制度。</w:t>
                            </w:r>
                          </w:p>
                        </w:txbxContent>
                      </wps:txbx>
                      <wps:bodyPr vert="horz" wrap="square" anchor="t" anchorCtr="0" upright="1"/>
                    </wps:wsp>
                  </a:graphicData>
                </a:graphic>
              </wp:anchor>
            </w:drawing>
          </mc:Choice>
          <mc:Fallback>
            <w:pict>
              <v:shape id="文本框 6" o:spid="_x0000_s1026" o:spt="202" type="#_x0000_t202" style="position:absolute;left:0pt;margin-left:-0.45pt;margin-top:6.85pt;height:332.55pt;width:428.2pt;z-index:251666432;mso-width-relative:page;mso-height-relative:page;" fillcolor="#FFFFFF" filled="t" stroked="t" coordsize="21600,21600" o:gfxdata="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7Q+NjaAAAACAEAAA8AAAAAAAAA&#10;AQAgAAAAIgAAAGRycy9kb3ducmV2LnhtbFBLAQIUABQAAAAIAIdO4kDZ+v8kDwIAAB0EAAAOAAAA&#10;AAAAAAEAIAAAACkBAABkcnMvZTJvRG9jLnhtbFBLBQYAAAAABgAGAFkBAACqBQAAAAA=&#10;">
                <v:fill on="t" focussize="0,0"/>
                <v:stroke color="#FF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lang w:eastAsia="zh-CN"/>
                        </w:rPr>
                      </w:pPr>
                      <w:r>
                        <w:rPr>
                          <w:rFonts w:hint="eastAsia" w:ascii="楷体" w:hAnsi="楷体" w:eastAsia="楷体"/>
                          <w:b/>
                          <w:bCs/>
                          <w:sz w:val="24"/>
                          <w:szCs w:val="24"/>
                          <w:lang w:val="en-US" w:eastAsia="zh-CN"/>
                        </w:rPr>
                        <w:t>3.</w:t>
                      </w:r>
                      <w:r>
                        <w:rPr>
                          <w:rFonts w:hint="eastAsia" w:ascii="楷体" w:hAnsi="楷体" w:eastAsia="楷体"/>
                          <w:b/>
                          <w:bCs/>
                          <w:sz w:val="24"/>
                          <w:szCs w:val="24"/>
                          <w:lang w:eastAsia="zh-CN"/>
                        </w:rPr>
                        <w:t>基层应急救援体系建设</w:t>
                      </w:r>
                      <w:r>
                        <w:rPr>
                          <w:rFonts w:hint="eastAsia" w:ascii="楷体" w:hAnsi="楷体" w:eastAsia="楷体"/>
                          <w:b/>
                          <w:bCs/>
                          <w:sz w:val="24"/>
                          <w:szCs w:val="24"/>
                        </w:rPr>
                        <w:t>工程</w:t>
                      </w:r>
                      <w:r>
                        <w:rPr>
                          <w:rFonts w:hint="eastAsia" w:ascii="楷体" w:hAnsi="楷体" w:eastAsia="楷体"/>
                          <w:b/>
                          <w:bCs/>
                          <w:sz w:val="24"/>
                          <w:szCs w:val="24"/>
                          <w:lang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）加强基层综合性救援队伍建设。</w:t>
                      </w:r>
                      <w:r>
                        <w:rPr>
                          <w:rFonts w:hint="eastAsia" w:ascii="仿宋_GB2312" w:hAnsi="仿宋_GB2312" w:eastAsia="仿宋_GB2312" w:cs="仿宋_GB2312"/>
                          <w:sz w:val="24"/>
                          <w:szCs w:val="24"/>
                          <w:u w:val="none"/>
                          <w:lang w:eastAsia="zh-CN"/>
                        </w:rPr>
                        <w:t>乡镇（街道）依托民兵预备役人员、保安员、基层警务人员、医务人员等组建“一专多能、一队多用”的基层综合性应急救援队伍；乡镇（街道）专职消防队达标率达到98%以上</w:t>
                      </w:r>
                      <w:r>
                        <w:rPr>
                          <w:rFonts w:hint="eastAsia" w:ascii="仿宋_GB2312" w:hAnsi="仿宋_GB2312" w:eastAsia="仿宋_GB2312" w:cs="仿宋_GB2312"/>
                          <w:sz w:val="24"/>
                          <w:szCs w:val="24"/>
                          <w:lang w:eastAsia="zh-CN"/>
                        </w:rPr>
                        <w:t>；新组建</w:t>
                      </w:r>
                      <w:r>
                        <w:rPr>
                          <w:rFonts w:hint="eastAsia" w:ascii="仿宋_GB2312" w:hAnsi="仿宋_GB2312" w:eastAsia="仿宋_GB2312" w:cs="仿宋_GB2312"/>
                          <w:sz w:val="24"/>
                          <w:szCs w:val="24"/>
                          <w:lang w:val="en-US" w:eastAsia="zh-CN"/>
                        </w:rPr>
                        <w:t>1-2支乡镇专业救援队伍。</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）应急队伍专业化、社会化</w:t>
                      </w:r>
                      <w:r>
                        <w:rPr>
                          <w:rFonts w:hint="eastAsia" w:ascii="仿宋_GB2312" w:hAnsi="仿宋_GB2312" w:eastAsia="仿宋_GB2312" w:cs="仿宋_GB2312"/>
                          <w:sz w:val="24"/>
                          <w:szCs w:val="24"/>
                          <w:lang w:val="en-US" w:eastAsia="zh-CN"/>
                        </w:rPr>
                        <w:t>。加大政策扶持力度，积极培育社会化应急救援力量，建立青年志愿者和红十字志愿者应急救援队伍；（</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）构建快速响应应急救援网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建设一定数量性微型应急救援站点，城镇建成区、工业园区全面建成“135快速救援圈”（1分钟接警、3分钟出动、5分钟启动处置），城郊和人口相对密集的农村，积极推进区域应急救援站点建设，全面建成“15分钟快速响应救援圈”</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u w:val="none"/>
                          <w:lang w:val="en-US" w:eastAsia="zh-CN"/>
                        </w:rPr>
                      </w:pPr>
                      <w:r>
                        <w:rPr>
                          <w:rFonts w:hint="eastAsia" w:ascii="楷体" w:hAnsi="楷体" w:eastAsia="楷体"/>
                          <w:b/>
                          <w:bCs/>
                          <w:sz w:val="24"/>
                          <w:szCs w:val="24"/>
                          <w:lang w:val="en-US" w:eastAsia="zh-CN"/>
                        </w:rPr>
                        <w:t>4.</w:t>
                      </w:r>
                      <w:r>
                        <w:rPr>
                          <w:rFonts w:hint="eastAsia" w:ascii="楷体" w:hAnsi="楷体" w:eastAsia="楷体"/>
                          <w:b/>
                          <w:bCs/>
                          <w:sz w:val="24"/>
                          <w:szCs w:val="24"/>
                          <w:lang w:eastAsia="zh-CN"/>
                        </w:rPr>
                        <w:t>基层应急保障体系建设</w:t>
                      </w:r>
                      <w:r>
                        <w:rPr>
                          <w:rFonts w:hint="eastAsia" w:ascii="楷体" w:hAnsi="楷体" w:eastAsia="楷体"/>
                          <w:b/>
                          <w:bCs/>
                          <w:sz w:val="24"/>
                          <w:szCs w:val="24"/>
                        </w:rPr>
                        <w:t>工程</w:t>
                      </w:r>
                      <w:r>
                        <w:rPr>
                          <w:rFonts w:hint="eastAsia" w:ascii="楷体" w:hAnsi="楷体" w:eastAsia="楷体"/>
                          <w:b/>
                          <w:bCs/>
                          <w:sz w:val="24"/>
                          <w:szCs w:val="24"/>
                          <w:lang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执法装备和应急器材保障。</w:t>
                      </w:r>
                      <w:r>
                        <w:rPr>
                          <w:rFonts w:hint="eastAsia" w:ascii="仿宋_GB2312" w:hAnsi="仿宋_GB2312" w:eastAsia="仿宋_GB2312" w:cs="仿宋_GB2312"/>
                          <w:sz w:val="24"/>
                          <w:szCs w:val="24"/>
                          <w:u w:val="none"/>
                          <w:lang w:val="en-US" w:eastAsia="zh-CN"/>
                        </w:rPr>
                        <w:t>基层</w:t>
                      </w:r>
                      <w:r>
                        <w:rPr>
                          <w:rFonts w:hint="eastAsia" w:ascii="仿宋_GB2312" w:hAnsi="仿宋_GB2312" w:eastAsia="仿宋_GB2312" w:cs="仿宋_GB2312"/>
                          <w:sz w:val="24"/>
                          <w:szCs w:val="24"/>
                          <w:u w:val="none"/>
                          <w:lang w:eastAsia="zh-CN"/>
                        </w:rPr>
                        <w:t>配备规定执法装备和应急器材，全面推进村（社区）应急器材“5+X”标准配备</w:t>
                      </w:r>
                      <w:r>
                        <w:rPr>
                          <w:rFonts w:hint="eastAsia" w:ascii="仿宋_GB2312" w:hAnsi="仿宋_GB2312" w:eastAsia="仿宋_GB2312" w:cs="仿宋_GB2312"/>
                          <w:sz w:val="24"/>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）开展应急管理培训工作</w:t>
                      </w:r>
                      <w:r>
                        <w:rPr>
                          <w:rFonts w:hint="eastAsia" w:ascii="仿宋_GB2312" w:hAnsi="仿宋_GB2312" w:eastAsia="仿宋_GB2312" w:cs="仿宋_GB2312"/>
                          <w:sz w:val="24"/>
                          <w:szCs w:val="24"/>
                          <w:lang w:val="en-US" w:eastAsia="zh-CN"/>
                        </w:rPr>
                        <w:t>。推进培训进校园，加强网格员培训；</w:t>
                      </w:r>
                      <w:r>
                        <w:rPr>
                          <w:rFonts w:hint="eastAsia" w:ascii="仿宋_GB2312" w:hAnsi="仿宋_GB2312" w:eastAsia="仿宋_GB2312" w:cs="仿宋_GB2312"/>
                          <w:sz w:val="24"/>
                          <w:szCs w:val="24"/>
                          <w:u w:val="single"/>
                          <w:lang w:val="en-US" w:eastAsia="zh-CN"/>
                        </w:rPr>
                        <w:t>（3）落实应急管理队伍激励保障措施。</w:t>
                      </w:r>
                      <w:r>
                        <w:rPr>
                          <w:rFonts w:hint="eastAsia" w:ascii="仿宋_GB2312" w:hAnsi="仿宋_GB2312" w:eastAsia="仿宋_GB2312" w:cs="仿宋_GB2312"/>
                          <w:sz w:val="24"/>
                          <w:szCs w:val="24"/>
                          <w:lang w:val="en-US" w:eastAsia="zh-CN"/>
                        </w:rPr>
                        <w:t>全面落实队伍的岗位补贴，保险等待遇保障；实施容错免责机制，和各种奖励制度。</w:t>
                      </w:r>
                    </w:p>
                  </w:txbxContent>
                </v:textbox>
              </v:shape>
            </w:pict>
          </mc:Fallback>
        </mc:AlternateContent>
      </w: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ind w:firstLine="562"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二、实施大搬快聚富民安居工程</w:t>
      </w:r>
    </w:p>
    <w:p>
      <w:pPr>
        <w:snapToGrid w:val="0"/>
        <w:spacing w:line="360" w:lineRule="auto"/>
        <w:ind w:firstLine="560" w:firstLineChars="200"/>
        <w:outlineLvl w:val="0"/>
        <w:rPr>
          <w:rFonts w:hint="eastAsia" w:ascii="宋体" w:hAnsi="宋体" w:cs="宋体"/>
          <w:color w:val="333333"/>
          <w:kern w:val="0"/>
          <w:sz w:val="28"/>
          <w:szCs w:val="28"/>
          <w:highlight w:val="none"/>
          <w:shd w:val="clear" w:color="auto" w:fill="FFFFFF"/>
          <w:lang w:eastAsia="zh-CN" w:bidi="ar"/>
        </w:rPr>
      </w:pPr>
      <w:r>
        <w:rPr>
          <w:rFonts w:hint="eastAsia" w:ascii="宋体" w:hAnsi="宋体" w:cs="宋体"/>
          <w:color w:val="333333"/>
          <w:kern w:val="0"/>
          <w:sz w:val="28"/>
          <w:szCs w:val="28"/>
          <w:highlight w:val="none"/>
          <w:shd w:val="clear" w:color="auto" w:fill="FFFFFF"/>
          <w:lang w:eastAsia="zh-CN" w:bidi="ar"/>
        </w:rPr>
        <w:t>大搬快聚富民安居工程是两山理论指引下，</w:t>
      </w:r>
      <w:r>
        <w:rPr>
          <w:rFonts w:hint="eastAsia" w:ascii="宋体" w:hAnsi="宋体" w:cs="宋体"/>
          <w:color w:val="333333"/>
          <w:kern w:val="0"/>
          <w:sz w:val="28"/>
          <w:szCs w:val="28"/>
          <w:highlight w:val="none"/>
          <w:shd w:val="clear" w:color="auto" w:fill="FFFFFF"/>
          <w:lang w:bidi="ar"/>
        </w:rPr>
        <w:t>深入实施乡村振兴战略，进一步优化人口布局，提升农村人居环境，促进农民增收致富</w:t>
      </w:r>
      <w:r>
        <w:rPr>
          <w:rFonts w:hint="eastAsia" w:ascii="宋体" w:hAnsi="宋体" w:cs="宋体"/>
          <w:color w:val="333333"/>
          <w:kern w:val="0"/>
          <w:sz w:val="28"/>
          <w:szCs w:val="28"/>
          <w:highlight w:val="none"/>
          <w:shd w:val="clear" w:color="auto" w:fill="FFFFFF"/>
          <w:lang w:eastAsia="zh-CN" w:bidi="ar"/>
        </w:rPr>
        <w:t>的一项民生工程；更是一项</w:t>
      </w:r>
      <w:r>
        <w:rPr>
          <w:rFonts w:hint="eastAsia" w:ascii="宋体" w:hAnsi="宋体" w:cs="宋体"/>
          <w:color w:val="333333"/>
          <w:kern w:val="0"/>
          <w:sz w:val="28"/>
          <w:szCs w:val="28"/>
          <w:highlight w:val="none"/>
          <w:shd w:val="clear" w:color="auto" w:fill="FFFFFF"/>
          <w:lang w:bidi="ar"/>
        </w:rPr>
        <w:t>突出“解危、脱贫、集聚、生态”，</w:t>
      </w:r>
      <w:r>
        <w:rPr>
          <w:rFonts w:hint="eastAsia" w:ascii="宋体" w:hAnsi="宋体" w:cs="宋体"/>
          <w:color w:val="333333"/>
          <w:kern w:val="0"/>
          <w:sz w:val="28"/>
          <w:szCs w:val="28"/>
          <w:highlight w:val="none"/>
          <w:shd w:val="clear" w:color="auto" w:fill="FFFFFF"/>
          <w:lang w:eastAsia="zh-CN" w:bidi="ar"/>
        </w:rPr>
        <w:t>实现我县</w:t>
      </w:r>
      <w:r>
        <w:rPr>
          <w:rFonts w:hint="eastAsia" w:ascii="宋体" w:hAnsi="宋体" w:cs="宋体"/>
          <w:color w:val="333333"/>
          <w:kern w:val="0"/>
          <w:sz w:val="28"/>
          <w:szCs w:val="28"/>
          <w:highlight w:val="none"/>
          <w:shd w:val="clear" w:color="auto" w:fill="FFFFFF"/>
          <w:lang w:bidi="ar"/>
        </w:rPr>
        <w:t>“解危除险”</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“小县大城”</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“众创空间”</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“幸福社区”</w:t>
      </w:r>
      <w:r>
        <w:rPr>
          <w:rFonts w:hint="eastAsia" w:ascii="宋体" w:hAnsi="宋体" w:cs="宋体"/>
          <w:color w:val="333333"/>
          <w:kern w:val="0"/>
          <w:sz w:val="28"/>
          <w:szCs w:val="28"/>
          <w:highlight w:val="none"/>
          <w:shd w:val="clear" w:color="auto" w:fill="FFFFFF"/>
          <w:lang w:eastAsia="zh-CN" w:bidi="ar"/>
        </w:rPr>
        <w:t>四大目标的抓手，事关遂昌</w:t>
      </w:r>
      <w:r>
        <w:rPr>
          <w:rFonts w:ascii="Arial" w:hAnsi="Arial" w:eastAsia="宋体" w:cs="Arial"/>
          <w:i w:val="0"/>
          <w:iCs w:val="0"/>
          <w:caps w:val="0"/>
          <w:color w:val="404040"/>
          <w:spacing w:val="0"/>
          <w:sz w:val="27"/>
          <w:szCs w:val="27"/>
        </w:rPr>
        <w:t>县域发展</w:t>
      </w:r>
      <w:r>
        <w:rPr>
          <w:rFonts w:hint="eastAsia" w:ascii="Arial" w:hAnsi="Arial" w:cs="Arial"/>
          <w:i w:val="0"/>
          <w:iCs w:val="0"/>
          <w:caps w:val="0"/>
          <w:color w:val="404040"/>
          <w:spacing w:val="0"/>
          <w:sz w:val="27"/>
          <w:szCs w:val="27"/>
          <w:lang w:eastAsia="zh-CN"/>
        </w:rPr>
        <w:t>的</w:t>
      </w:r>
      <w:r>
        <w:rPr>
          <w:rFonts w:ascii="Arial" w:hAnsi="Arial" w:eastAsia="宋体" w:cs="Arial"/>
          <w:i w:val="0"/>
          <w:iCs w:val="0"/>
          <w:caps w:val="0"/>
          <w:color w:val="404040"/>
          <w:spacing w:val="0"/>
          <w:sz w:val="27"/>
          <w:szCs w:val="27"/>
        </w:rPr>
        <w:t>安居、富民、兴城</w:t>
      </w:r>
      <w:r>
        <w:rPr>
          <w:rFonts w:hint="eastAsia" w:ascii="Arial" w:hAnsi="Arial" w:cs="Arial"/>
          <w:i w:val="0"/>
          <w:iCs w:val="0"/>
          <w:caps w:val="0"/>
          <w:color w:val="404040"/>
          <w:spacing w:val="0"/>
          <w:sz w:val="27"/>
          <w:szCs w:val="27"/>
          <w:lang w:eastAsia="zh-CN"/>
        </w:rPr>
        <w:t>三件大事</w:t>
      </w:r>
      <w:r>
        <w:rPr>
          <w:rFonts w:hint="eastAsia" w:ascii="宋体" w:hAnsi="宋体" w:cs="宋体"/>
          <w:color w:val="333333"/>
          <w:kern w:val="0"/>
          <w:sz w:val="28"/>
          <w:szCs w:val="28"/>
          <w:highlight w:val="none"/>
          <w:shd w:val="clear" w:color="auto" w:fill="FFFFFF"/>
          <w:lang w:eastAsia="zh-CN" w:bidi="ar"/>
        </w:rPr>
        <w:t>；也是解决我县山区地质灾害高发，优化国土空间资源配置，聚焦生态涵养提升的科学路径。</w:t>
      </w:r>
    </w:p>
    <w:p>
      <w:pPr>
        <w:snapToGrid w:val="0"/>
        <w:spacing w:line="360" w:lineRule="auto"/>
        <w:ind w:firstLine="560" w:firstLineChars="200"/>
        <w:outlineLvl w:val="0"/>
        <w:rPr>
          <w:rFonts w:hint="eastAsia" w:ascii="宋体" w:hAnsi="宋体" w:cs="宋体"/>
          <w:color w:val="333333"/>
          <w:kern w:val="0"/>
          <w:sz w:val="28"/>
          <w:szCs w:val="28"/>
          <w:highlight w:val="none"/>
          <w:shd w:val="clear" w:color="auto" w:fill="FFFFFF"/>
          <w:lang w:eastAsia="zh-CN" w:bidi="ar"/>
        </w:rPr>
      </w:pPr>
      <w:r>
        <w:rPr>
          <w:rFonts w:hint="eastAsia" w:ascii="宋体" w:hAnsi="宋体" w:cs="宋体"/>
          <w:color w:val="333333"/>
          <w:kern w:val="0"/>
          <w:sz w:val="28"/>
          <w:szCs w:val="28"/>
          <w:highlight w:val="none"/>
          <w:shd w:val="clear" w:color="auto" w:fill="FFFFFF"/>
          <w:lang w:eastAsia="zh-CN" w:bidi="ar"/>
        </w:rPr>
        <w:t>“十四五”期间我县将规划新建成27个异地安置小区，搬迁群众13033人，有序推进乡村差序化发展，做大做强中心村，加快人口集聚，引导乡村资源要素合理配置；活化、退化空心村、偏远村、偏小村、灾害隐患村、生态屏障村</w:t>
      </w:r>
      <w:r>
        <w:rPr>
          <w:rFonts w:hint="eastAsia" w:ascii="宋体" w:hAnsi="宋体" w:cs="宋体"/>
          <w:color w:val="333333"/>
          <w:kern w:val="0"/>
          <w:sz w:val="28"/>
          <w:szCs w:val="28"/>
          <w:highlight w:val="none"/>
          <w:shd w:val="clear" w:color="auto" w:fill="FFFFFF"/>
          <w:lang w:val="en-US" w:eastAsia="zh-CN" w:bidi="ar"/>
        </w:rPr>
        <w:t>，</w:t>
      </w:r>
      <w:r>
        <w:rPr>
          <w:rFonts w:hint="eastAsia" w:ascii="宋体" w:hAnsi="宋体" w:cs="宋体"/>
          <w:color w:val="333333"/>
          <w:kern w:val="0"/>
          <w:sz w:val="28"/>
          <w:szCs w:val="28"/>
          <w:highlight w:val="none"/>
          <w:shd w:val="clear" w:color="auto" w:fill="FFFFFF"/>
          <w:lang w:eastAsia="zh-CN" w:bidi="ar"/>
        </w:rPr>
        <w:t>完成腾龙小区三期、古亭小区等集中安置点建设。</w:t>
      </w:r>
    </w:p>
    <w:p>
      <w:pPr>
        <w:pStyle w:val="3"/>
        <w:spacing w:before="156" w:beforeLines="50" w:after="156" w:afterLines="50" w:line="360" w:lineRule="auto"/>
        <w:ind w:firstLine="562" w:firstLineChars="200"/>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rPr>
        <w:t>灾害综合</w:t>
      </w:r>
      <w:r>
        <w:rPr>
          <w:rFonts w:hint="eastAsia" w:ascii="宋体" w:hAnsi="宋体" w:eastAsia="宋体" w:cs="宋体"/>
          <w:sz w:val="28"/>
          <w:szCs w:val="28"/>
          <w:lang w:eastAsia="zh-CN"/>
        </w:rPr>
        <w:t>防治</w:t>
      </w:r>
      <w:r>
        <w:rPr>
          <w:rFonts w:hint="eastAsia" w:ascii="宋体" w:hAnsi="宋体" w:eastAsia="宋体" w:cs="宋体"/>
          <w:sz w:val="28"/>
          <w:szCs w:val="28"/>
        </w:rPr>
        <w:t>能力提升工程</w:t>
      </w:r>
    </w:p>
    <w:p>
      <w:pPr>
        <w:ind w:firstLine="640"/>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完善自然灾害</w:t>
      </w:r>
      <w:r>
        <w:rPr>
          <w:rFonts w:hint="eastAsia" w:ascii="宋体" w:hAnsi="宋体" w:cs="宋体"/>
          <w:color w:val="333333"/>
          <w:kern w:val="0"/>
          <w:sz w:val="28"/>
          <w:szCs w:val="28"/>
          <w:shd w:val="clear" w:color="auto" w:fill="FFFFFF"/>
          <w:lang w:eastAsia="zh-CN" w:bidi="ar"/>
        </w:rPr>
        <w:t>综合</w:t>
      </w:r>
      <w:r>
        <w:rPr>
          <w:rFonts w:hint="eastAsia" w:ascii="宋体" w:hAnsi="宋体" w:cs="宋体"/>
          <w:color w:val="333333"/>
          <w:kern w:val="0"/>
          <w:sz w:val="28"/>
          <w:szCs w:val="28"/>
          <w:shd w:val="clear" w:color="auto" w:fill="FFFFFF"/>
          <w:lang w:bidi="ar"/>
        </w:rPr>
        <w:t>防治体系，提升</w:t>
      </w:r>
      <w:r>
        <w:rPr>
          <w:rFonts w:hint="eastAsia" w:ascii="宋体" w:hAnsi="宋体" w:cs="宋体"/>
          <w:color w:val="333333"/>
          <w:kern w:val="0"/>
          <w:sz w:val="28"/>
          <w:szCs w:val="28"/>
          <w:shd w:val="clear" w:color="auto" w:fill="FFFFFF"/>
          <w:lang w:eastAsia="zh-CN" w:bidi="ar"/>
        </w:rPr>
        <w:t>重点</w:t>
      </w:r>
      <w:r>
        <w:rPr>
          <w:rFonts w:hint="eastAsia" w:ascii="宋体" w:hAnsi="宋体" w:cs="宋体"/>
          <w:color w:val="333333"/>
          <w:kern w:val="0"/>
          <w:sz w:val="28"/>
          <w:szCs w:val="28"/>
          <w:shd w:val="clear" w:color="auto" w:fill="FFFFFF"/>
          <w:lang w:bidi="ar"/>
        </w:rPr>
        <w:t>工程防御标准，统筹推进重点生态功能区生态修复、防汛抗旱水利提升、地质灾害综合治理、森林火灾防治能力提升、自然灾害监测预警信息化、自然灾害防治技术装备现代化等自然灾害防治重点工程建设。</w:t>
      </w:r>
    </w:p>
    <w:p>
      <w:pPr>
        <w:pStyle w:val="32"/>
        <w:widowControl w:val="0"/>
        <w:numPr>
          <w:ilvl w:val="0"/>
          <w:numId w:val="0"/>
        </w:numPr>
        <w:jc w:val="both"/>
        <w:rPr>
          <w:rFonts w:hint="eastAsia" w:ascii="宋体" w:hAnsi="宋体" w:cs="宋体"/>
          <w:color w:val="333333"/>
          <w:kern w:val="0"/>
          <w:sz w:val="28"/>
          <w:szCs w:val="28"/>
          <w:shd w:val="clear" w:color="auto" w:fill="FFFFFF"/>
          <w:lang w:bidi="ar"/>
        </w:rPr>
      </w:pPr>
      <w:r>
        <w:rPr>
          <w:sz w:val="28"/>
        </w:rPr>
        <mc:AlternateContent>
          <mc:Choice Requires="wps">
            <w:drawing>
              <wp:anchor distT="0" distB="0" distL="114300" distR="114300" simplePos="0" relativeHeight="251669504" behindDoc="0" locked="0" layoutInCell="1" allowOverlap="1">
                <wp:simplePos x="0" y="0"/>
                <wp:positionH relativeFrom="column">
                  <wp:posOffset>-23495</wp:posOffset>
                </wp:positionH>
                <wp:positionV relativeFrom="paragraph">
                  <wp:posOffset>57785</wp:posOffset>
                </wp:positionV>
                <wp:extent cx="2980690" cy="361315"/>
                <wp:effectExtent l="0" t="0" r="10160" b="635"/>
                <wp:wrapNone/>
                <wp:docPr id="21" name="文本框 5"/>
                <wp:cNvGraphicFramePr/>
                <a:graphic xmlns:a="http://schemas.openxmlformats.org/drawingml/2006/main">
                  <a:graphicData uri="http://schemas.microsoft.com/office/word/2010/wordprocessingShape">
                    <wps:wsp>
                      <wps:cNvSpPr txBox="1"/>
                      <wps:spPr>
                        <a:xfrm>
                          <a:off x="0" y="0"/>
                          <a:ext cx="2980690" cy="361315"/>
                        </a:xfrm>
                        <a:prstGeom prst="rect">
                          <a:avLst/>
                        </a:prstGeom>
                        <a:gradFill rotWithShape="1">
                          <a:gsLst>
                            <a:gs pos="16000">
                              <a:srgbClr val="FF7373">
                                <a:alpha val="100000"/>
                              </a:srgbClr>
                            </a:gs>
                            <a:gs pos="36000">
                              <a:srgbClr val="FF8F8E">
                                <a:alpha val="100000"/>
                              </a:srgbClr>
                            </a:gs>
                            <a:gs pos="56000">
                              <a:srgbClr val="FE9E9F">
                                <a:alpha val="100000"/>
                              </a:srgbClr>
                            </a:gs>
                            <a:gs pos="81000">
                              <a:srgbClr val="FFB9B9">
                                <a:alpha val="100000"/>
                              </a:srgbClr>
                            </a:gs>
                          </a:gsLst>
                          <a:lin ang="5400000" scaled="1"/>
                          <a:tileRect/>
                        </a:gradFill>
                        <a:ln>
                          <a:noFill/>
                        </a:ln>
                      </wps:spPr>
                      <wps:txb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专栏二：灾害综合防治能力提升工程</w:t>
                            </w:r>
                          </w:p>
                        </w:txbxContent>
                      </wps:txbx>
                      <wps:bodyPr vert="horz" wrap="square" anchor="t" anchorCtr="0" upright="1"/>
                    </wps:wsp>
                  </a:graphicData>
                </a:graphic>
              </wp:anchor>
            </w:drawing>
          </mc:Choice>
          <mc:Fallback>
            <w:pict>
              <v:shape id="文本框 5" o:spid="_x0000_s1026" o:spt="202" type="#_x0000_t202" style="position:absolute;left:0pt;margin-left:-1.85pt;margin-top:4.55pt;height:28.45pt;width:234.7pt;z-index:251669504;mso-width-relative:page;mso-height-relative:page;" fillcolor="#FF7373" filled="t" stroked="f" coordsize="21600,21600" o:gfxdata="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PCoLg1gAAAAcBAAAPAAAAAAAAAAEAIAAAACIAAABkcnMvZG93bnJldi54&#10;bWxQSwECFAAUAAAACACHTuJAPh47nDUCAADkBAAADgAAAAAAAAABACAAAAAlAQAAZHJzL2Uyb0Rv&#10;Yy54bWxQSwUGAAAAAAYABgBZAQAAzAUAAAAA&#10;">
                <v:fill type="gradient" on="t" color2="#FFB9B9" colors="10486f #FF7373;23593f #FF8F8E;36700f #FE9E9F;53084f #FFB9B9" focus="100%" focussize="0,0" rotate="t"/>
                <v:stroke on="f"/>
                <v:imagedata o:title=""/>
                <o:lock v:ext="edit" aspectratio="f"/>
                <v:textbo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专栏二：灾害综合防治能力提升工程</w:t>
                      </w:r>
                    </w:p>
                  </w:txbxContent>
                </v:textbox>
              </v:shape>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column">
                  <wp:posOffset>-95250</wp:posOffset>
                </wp:positionH>
                <wp:positionV relativeFrom="paragraph">
                  <wp:posOffset>40005</wp:posOffset>
                </wp:positionV>
                <wp:extent cx="3181350" cy="466725"/>
                <wp:effectExtent l="4445" t="4445" r="14605" b="5080"/>
                <wp:wrapNone/>
                <wp:docPr id="20" name="自选图形 4"/>
                <wp:cNvGraphicFramePr/>
                <a:graphic xmlns:a="http://schemas.openxmlformats.org/drawingml/2006/main">
                  <a:graphicData uri="http://schemas.microsoft.com/office/word/2010/wordprocessingShape">
                    <wps:wsp>
                      <wps:cNvSpPr/>
                      <wps:spPr>
                        <a:xfrm>
                          <a:off x="0" y="0"/>
                          <a:ext cx="3181350" cy="466725"/>
                        </a:xfrm>
                        <a:prstGeom prst="flowChartAlternateProcess">
                          <a:avLst/>
                        </a:prstGeom>
                        <a:gradFill rotWithShape="1">
                          <a:gsLst>
                            <a:gs pos="16000">
                              <a:srgbClr val="FF7373">
                                <a:alpha val="100000"/>
                              </a:srgbClr>
                            </a:gs>
                            <a:gs pos="36000">
                              <a:srgbClr val="FF8F8E">
                                <a:alpha val="100000"/>
                              </a:srgbClr>
                            </a:gs>
                            <a:gs pos="56000">
                              <a:srgbClr val="FE9E9F">
                                <a:alpha val="100000"/>
                              </a:srgbClr>
                            </a:gs>
                            <a:gs pos="81000">
                              <a:srgbClr val="FFB9B9">
                                <a:alpha val="100000"/>
                              </a:srgbClr>
                            </a:gs>
                          </a:gsLst>
                          <a:lin ang="5400000" scaled="1"/>
                          <a:tileRect/>
                        </a:gradFill>
                        <a:ln w="9525" cap="flat" cmpd="sng">
                          <a:solidFill>
                            <a:srgbClr val="000000"/>
                          </a:solidFill>
                          <a:prstDash val="solid"/>
                          <a:miter/>
                          <a:headEnd type="none" w="med" len="med"/>
                          <a:tailEnd type="none" w="med" len="med"/>
                        </a:ln>
                      </wps:spPr>
                      <wps:bodyPr vert="horz" wrap="square" anchor="t" anchorCtr="0" upright="1"/>
                    </wps:wsp>
                  </a:graphicData>
                </a:graphic>
              </wp:anchor>
            </w:drawing>
          </mc:Choice>
          <mc:Fallback>
            <w:pict>
              <v:shape id="自选图形 4" o:spid="_x0000_s1026" o:spt="176" type="#_x0000_t176" style="position:absolute;left:0pt;margin-left:-7.5pt;margin-top:3.15pt;height:36.75pt;width:250.5pt;z-index:251668480;mso-width-relative:page;mso-height-relative:page;" fillcolor="#FF7373" filled="t" stroked="t" coordsize="21600,21600" o:gfxdata="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mlGlJ2QAAAAgB&#10;AAAPAAAAAAAAAAEAIAAAACIAAABkcnMvZG93bnJldi54bWxQSwECFAAUAAAACACHTuJA8M8ksIwC&#10;AACmBQAADgAAAAAAAAABACAAAAAoAQAAZHJzL2Uyb0RvYy54bWxQSwUGAAAAAAYABgBZAQAAJgYA&#10;AAAA&#10;">
                <v:fill type="gradient" on="t" color2="#FFB9B9" colors="10486f #FF7373;23593f #FF8F8E;36700f #FE9E9F;53084f #FFB9B9" focus="100%" focussize="0,0" rotate="t"/>
                <v:stroke color="#000000" joinstyle="miter"/>
                <v:imagedata o:title=""/>
                <o:lock v:ext="edit" aspectratio="f"/>
              </v:shape>
            </w:pict>
          </mc:Fallback>
        </mc:AlternateContent>
      </w:r>
    </w:p>
    <w:p>
      <w:pPr>
        <w:pStyle w:val="32"/>
        <w:widowControl w:val="0"/>
        <w:numPr>
          <w:ilvl w:val="0"/>
          <w:numId w:val="0"/>
        </w:numPr>
        <w:jc w:val="both"/>
        <w:rPr>
          <w:rFonts w:hint="eastAsia" w:ascii="宋体" w:hAnsi="宋体" w:cs="宋体"/>
          <w:color w:val="333333"/>
          <w:kern w:val="0"/>
          <w:sz w:val="28"/>
          <w:szCs w:val="28"/>
          <w:shd w:val="clear" w:color="auto" w:fill="FFFFFF"/>
          <w:lang w:bidi="ar"/>
        </w:rPr>
      </w:pPr>
      <w:r>
        <w:rPr>
          <w:sz w:val="28"/>
        </w:rPr>
        <mc:AlternateContent>
          <mc:Choice Requires="wps">
            <w:drawing>
              <wp:anchor distT="0" distB="0" distL="114300" distR="114300" simplePos="0" relativeHeight="251667456" behindDoc="0" locked="0" layoutInCell="1" allowOverlap="1">
                <wp:simplePos x="0" y="0"/>
                <wp:positionH relativeFrom="column">
                  <wp:posOffset>-121285</wp:posOffset>
                </wp:positionH>
                <wp:positionV relativeFrom="paragraph">
                  <wp:posOffset>127000</wp:posOffset>
                </wp:positionV>
                <wp:extent cx="5438140" cy="5462905"/>
                <wp:effectExtent l="4445" t="5080" r="5715" b="18415"/>
                <wp:wrapNone/>
                <wp:docPr id="22" name="文本框 6"/>
                <wp:cNvGraphicFramePr/>
                <a:graphic xmlns:a="http://schemas.openxmlformats.org/drawingml/2006/main">
                  <a:graphicData uri="http://schemas.microsoft.com/office/word/2010/wordprocessingShape">
                    <wps:wsp>
                      <wps:cNvSpPr txBox="1"/>
                      <wps:spPr>
                        <a:xfrm>
                          <a:off x="0" y="0"/>
                          <a:ext cx="5438140" cy="5462905"/>
                        </a:xfrm>
                        <a:prstGeom prst="rect">
                          <a:avLst/>
                        </a:prstGeom>
                        <a:solidFill>
                          <a:srgbClr val="FFFFFF"/>
                        </a:solidFill>
                        <a:ln w="9525" cap="flat" cmpd="sng">
                          <a:solidFill>
                            <a:srgbClr val="FF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lang w:val="en-US" w:eastAsia="zh-CN"/>
                              </w:rPr>
                            </w:pPr>
                            <w:r>
                              <w:rPr>
                                <w:rFonts w:hint="eastAsia" w:ascii="楷体" w:hAnsi="楷体" w:eastAsia="楷体"/>
                                <w:b/>
                                <w:bCs/>
                                <w:sz w:val="24"/>
                                <w:szCs w:val="24"/>
                              </w:rPr>
                              <w:t>1.实施重点生态功能区生态修复工程。</w:t>
                            </w:r>
                            <w:r>
                              <w:rPr>
                                <w:rFonts w:hint="eastAsia" w:ascii="仿宋_GB2312" w:hAnsi="仿宋_GB2312" w:eastAsia="仿宋_GB2312" w:cs="仿宋_GB2312"/>
                                <w:sz w:val="24"/>
                                <w:szCs w:val="24"/>
                                <w:lang w:eastAsia="zh-CN"/>
                              </w:rPr>
                              <w:t>坚持山水林田湖草是一个生命共同体，大力推进重要生态功能区、生态环境敏感区和脆弱区的保护与修复，系统维护森林系统、河湖湿地系统的原真性与完整性，继续实施退耕还林还草、退牧还草，到2023年，生态修复湿地22公顷，水土流失面积占比下降至7%，森林覆盖率保持在80%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2.实施防汛抗旱水利改造提升工程。</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rPr>
                              <w:t>水库</w:t>
                            </w:r>
                            <w:r>
                              <w:rPr>
                                <w:rFonts w:hint="eastAsia" w:ascii="仿宋_GB2312" w:hAnsi="仿宋_GB2312" w:eastAsia="仿宋_GB2312" w:cs="仿宋_GB2312"/>
                                <w:sz w:val="24"/>
                                <w:szCs w:val="24"/>
                                <w:u w:val="single"/>
                                <w:lang w:eastAsia="zh-CN"/>
                              </w:rPr>
                              <w:t>提</w:t>
                            </w:r>
                            <w:r>
                              <w:rPr>
                                <w:rFonts w:hint="eastAsia" w:ascii="仿宋_GB2312" w:hAnsi="仿宋_GB2312" w:eastAsia="仿宋_GB2312" w:cs="仿宋_GB2312"/>
                                <w:sz w:val="24"/>
                                <w:szCs w:val="24"/>
                                <w:u w:val="single"/>
                              </w:rPr>
                              <w:t>能保安工程</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lang w:eastAsia="zh-CN"/>
                              </w:rPr>
                              <w:t>提升松阴溪防洪能力，实施</w:t>
                            </w:r>
                            <w:r>
                              <w:rPr>
                                <w:rFonts w:hint="eastAsia" w:ascii="仿宋_GB2312" w:hAnsi="仿宋_GB2312" w:eastAsia="仿宋_GB2312" w:cs="仿宋_GB2312"/>
                                <w:sz w:val="24"/>
                                <w:szCs w:val="24"/>
                              </w:rPr>
                              <w:t>成屏二级水库扩容，加高加固大坝约50米，新增库容约7700万立方米，新增防洪库容2200万立方米</w:t>
                            </w:r>
                            <w:r>
                              <w:rPr>
                                <w:rFonts w:hint="eastAsia" w:ascii="仿宋_GB2312" w:hAnsi="仿宋_GB2312" w:eastAsia="仿宋_GB2312" w:cs="仿宋_GB2312"/>
                                <w:sz w:val="24"/>
                                <w:szCs w:val="24"/>
                                <w:lang w:eastAsia="zh-CN"/>
                              </w:rPr>
                              <w:t>；清水源水库工程，</w:t>
                            </w:r>
                            <w:r>
                              <w:rPr>
                                <w:rFonts w:hint="eastAsia" w:ascii="仿宋_GB2312" w:hAnsi="仿宋_GB2312" w:eastAsia="仿宋_GB2312" w:cs="仿宋_GB2312"/>
                                <w:sz w:val="24"/>
                                <w:szCs w:val="24"/>
                              </w:rPr>
                              <w:t>新增总库容2200万立方米，防洪库容520万立方米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2022年前完成</w:t>
                            </w:r>
                            <w:r>
                              <w:rPr>
                                <w:rFonts w:hint="eastAsia" w:ascii="仿宋_GB2312" w:hAnsi="仿宋_GB2312" w:eastAsia="仿宋_GB2312" w:cs="仿宋_GB2312"/>
                                <w:sz w:val="24"/>
                                <w:szCs w:val="24"/>
                              </w:rPr>
                              <w:t>天堂、塘根、吴处、岩后源</w:t>
                            </w:r>
                            <w:r>
                              <w:rPr>
                                <w:rFonts w:hint="eastAsia" w:ascii="仿宋_GB2312" w:hAnsi="仿宋_GB2312" w:eastAsia="仿宋_GB2312" w:cs="仿宋_GB2312"/>
                                <w:sz w:val="24"/>
                                <w:szCs w:val="24"/>
                                <w:lang w:eastAsia="zh-CN"/>
                              </w:rPr>
                              <w:t>等所有病险</w:t>
                            </w:r>
                            <w:r>
                              <w:rPr>
                                <w:rFonts w:hint="eastAsia" w:ascii="仿宋_GB2312" w:hAnsi="仿宋_GB2312" w:eastAsia="仿宋_GB2312" w:cs="仿宋_GB2312"/>
                                <w:sz w:val="24"/>
                                <w:szCs w:val="24"/>
                              </w:rPr>
                              <w:t>水库除险加固</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河道流域整治工程：</w:t>
                            </w:r>
                            <w:r>
                              <w:rPr>
                                <w:rFonts w:hint="eastAsia" w:ascii="仿宋_GB2312" w:hAnsi="仿宋_GB2312" w:eastAsia="仿宋_GB2312" w:cs="仿宋_GB2312"/>
                                <w:sz w:val="24"/>
                                <w:szCs w:val="24"/>
                                <w:lang w:eastAsia="zh-CN"/>
                              </w:rPr>
                              <w:t>乌溪江流域综合治理河长177公里，修复堤防21公里，提升加固护岸120公里，连通水系32处；松阴溪流域综合治理河长85公里，改造堤岸62公里，治理滨水岸坡31公里；灵山港流域治理滨水岸坡15公里；天堂源、半坑源、小竹溪、黄萝坑等4个小流域重点实施隐患区防灾避让和重点山洪沟防洪治理。</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城市堤坝防洪工程：</w:t>
                            </w:r>
                            <w:r>
                              <w:rPr>
                                <w:rFonts w:hint="eastAsia" w:ascii="仿宋_GB2312" w:hAnsi="仿宋_GB2312" w:eastAsia="仿宋_GB2312" w:cs="仿宋_GB2312"/>
                                <w:sz w:val="24"/>
                                <w:szCs w:val="24"/>
                                <w:lang w:eastAsia="zh-CN"/>
                              </w:rPr>
                              <w:t>加固北溪干堤3公里，完善县城防洪闭合圈；新建北溪分洪工程</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eastAsia="zh-CN"/>
                              </w:rPr>
                              <w:t>50年一遇设计分洪量；江</w:t>
                            </w:r>
                            <w:r>
                              <w:rPr>
                                <w:rFonts w:hint="eastAsia" w:ascii="仿宋_GB2312" w:hAnsi="仿宋_GB2312" w:eastAsia="仿宋_GB2312" w:cs="仿宋_GB2312"/>
                                <w:sz w:val="24"/>
                                <w:szCs w:val="24"/>
                                <w:lang w:val="en-US" w:eastAsia="zh-CN"/>
                              </w:rPr>
                              <w:t>河干流堤防达标率达到95%。</w:t>
                            </w:r>
                            <w:r>
                              <w:rPr>
                                <w:rFonts w:hint="eastAsia" w:ascii="仿宋_GB2312" w:hAnsi="仿宋_GB2312" w:eastAsia="仿宋_GB2312" w:cs="仿宋_GB2312"/>
                                <w:kern w:val="2"/>
                                <w:sz w:val="24"/>
                                <w:szCs w:val="24"/>
                                <w:lang w:val="en-US" w:eastAsia="zh-CN" w:bidi="ar-SA"/>
                              </w:rPr>
                              <w:t>2025年，</w:t>
                            </w:r>
                            <w:r>
                              <w:rPr>
                                <w:rFonts w:hint="eastAsia" w:ascii="仿宋_GB2312" w:hAnsi="仿宋_GB2312" w:eastAsia="仿宋_GB2312" w:cs="仿宋_GB2312"/>
                                <w:sz w:val="24"/>
                                <w:szCs w:val="24"/>
                                <w:lang w:val="en-US" w:eastAsia="zh-CN"/>
                              </w:rPr>
                              <w:t>防洪标准县城提升至50年一遇，</w:t>
                            </w:r>
                            <w:r>
                              <w:rPr>
                                <w:rFonts w:hint="eastAsia" w:ascii="仿宋_GB2312" w:hAnsi="仿宋_GB2312" w:eastAsia="仿宋_GB2312" w:cs="仿宋_GB2312"/>
                                <w:kern w:val="2"/>
                                <w:sz w:val="24"/>
                                <w:szCs w:val="24"/>
                                <w:lang w:val="en-US" w:eastAsia="zh-CN" w:bidi="ar-SA"/>
                              </w:rPr>
                              <w:t>建成布局合理、功能完善、保障可靠、智能高效、适度超前的水利基础设施网络，主要河流防洪能力总体达到50年一遇。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txbxContent>
                      </wps:txbx>
                      <wps:bodyPr vert="horz" wrap="square" anchor="t" anchorCtr="0" upright="1"/>
                    </wps:wsp>
                  </a:graphicData>
                </a:graphic>
              </wp:anchor>
            </w:drawing>
          </mc:Choice>
          <mc:Fallback>
            <w:pict>
              <v:shape id="文本框 6" o:spid="_x0000_s1026" o:spt="202" type="#_x0000_t202" style="position:absolute;left:0pt;margin-left:-9.55pt;margin-top:10pt;height:430.15pt;width:428.2pt;z-index:251667456;mso-width-relative:page;mso-height-relative:page;" fillcolor="#FFFFFF" filled="t" stroked="t" coordsize="21600,21600" o:gfxdata="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W84+K2gAAAAoBAAAPAAAAAAAA&#10;AAEAIAAAACIAAABkcnMvZG93bnJldi54bWxQSwECFAAUAAAACACHTuJA6jsgxRACAAAdBAAADgAA&#10;AAAAAAABACAAAAApAQAAZHJzL2Uyb0RvYy54bWxQSwUGAAAAAAYABgBZAQAAqwUAAAAA&#10;">
                <v:fill on="t" focussize="0,0"/>
                <v:stroke color="#FF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lang w:val="en-US" w:eastAsia="zh-CN"/>
                        </w:rPr>
                      </w:pPr>
                      <w:r>
                        <w:rPr>
                          <w:rFonts w:hint="eastAsia" w:ascii="楷体" w:hAnsi="楷体" w:eastAsia="楷体"/>
                          <w:b/>
                          <w:bCs/>
                          <w:sz w:val="24"/>
                          <w:szCs w:val="24"/>
                        </w:rPr>
                        <w:t>1.实施重点生态功能区生态修复工程。</w:t>
                      </w:r>
                      <w:r>
                        <w:rPr>
                          <w:rFonts w:hint="eastAsia" w:ascii="仿宋_GB2312" w:hAnsi="仿宋_GB2312" w:eastAsia="仿宋_GB2312" w:cs="仿宋_GB2312"/>
                          <w:sz w:val="24"/>
                          <w:szCs w:val="24"/>
                          <w:lang w:eastAsia="zh-CN"/>
                        </w:rPr>
                        <w:t>坚持山水林田湖草是一个生命共同体，大力推进重要生态功能区、生态环境敏感区和脆弱区的保护与修复，系统维护森林系统、河湖湿地系统的原真性与完整性，继续实施退耕还林还草、退牧还草，到2023年，生态修复湿地22公顷，水土流失面积占比下降至7%，森林覆盖率保持在80%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2.实施防汛抗旱水利改造提升工程。</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rPr>
                        <w:t>水库</w:t>
                      </w:r>
                      <w:r>
                        <w:rPr>
                          <w:rFonts w:hint="eastAsia" w:ascii="仿宋_GB2312" w:hAnsi="仿宋_GB2312" w:eastAsia="仿宋_GB2312" w:cs="仿宋_GB2312"/>
                          <w:sz w:val="24"/>
                          <w:szCs w:val="24"/>
                          <w:u w:val="single"/>
                          <w:lang w:eastAsia="zh-CN"/>
                        </w:rPr>
                        <w:t>提</w:t>
                      </w:r>
                      <w:r>
                        <w:rPr>
                          <w:rFonts w:hint="eastAsia" w:ascii="仿宋_GB2312" w:hAnsi="仿宋_GB2312" w:eastAsia="仿宋_GB2312" w:cs="仿宋_GB2312"/>
                          <w:sz w:val="24"/>
                          <w:szCs w:val="24"/>
                          <w:u w:val="single"/>
                        </w:rPr>
                        <w:t>能保安工程</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lang w:eastAsia="zh-CN"/>
                        </w:rPr>
                        <w:t>提升松阴溪防洪能力，实施</w:t>
                      </w:r>
                      <w:r>
                        <w:rPr>
                          <w:rFonts w:hint="eastAsia" w:ascii="仿宋_GB2312" w:hAnsi="仿宋_GB2312" w:eastAsia="仿宋_GB2312" w:cs="仿宋_GB2312"/>
                          <w:sz w:val="24"/>
                          <w:szCs w:val="24"/>
                        </w:rPr>
                        <w:t>成屏二级水库扩容，加高加固大坝约50米，新增库容约7700万立方米，新增防洪库容2200万立方米</w:t>
                      </w:r>
                      <w:r>
                        <w:rPr>
                          <w:rFonts w:hint="eastAsia" w:ascii="仿宋_GB2312" w:hAnsi="仿宋_GB2312" w:eastAsia="仿宋_GB2312" w:cs="仿宋_GB2312"/>
                          <w:sz w:val="24"/>
                          <w:szCs w:val="24"/>
                          <w:lang w:eastAsia="zh-CN"/>
                        </w:rPr>
                        <w:t>；清水源水库工程，</w:t>
                      </w:r>
                      <w:r>
                        <w:rPr>
                          <w:rFonts w:hint="eastAsia" w:ascii="仿宋_GB2312" w:hAnsi="仿宋_GB2312" w:eastAsia="仿宋_GB2312" w:cs="仿宋_GB2312"/>
                          <w:sz w:val="24"/>
                          <w:szCs w:val="24"/>
                        </w:rPr>
                        <w:t>新增总库容2200万立方米，防洪库容520万立方米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2022年前完成</w:t>
                      </w:r>
                      <w:r>
                        <w:rPr>
                          <w:rFonts w:hint="eastAsia" w:ascii="仿宋_GB2312" w:hAnsi="仿宋_GB2312" w:eastAsia="仿宋_GB2312" w:cs="仿宋_GB2312"/>
                          <w:sz w:val="24"/>
                          <w:szCs w:val="24"/>
                        </w:rPr>
                        <w:t>天堂、塘根、吴处、岩后源</w:t>
                      </w:r>
                      <w:r>
                        <w:rPr>
                          <w:rFonts w:hint="eastAsia" w:ascii="仿宋_GB2312" w:hAnsi="仿宋_GB2312" w:eastAsia="仿宋_GB2312" w:cs="仿宋_GB2312"/>
                          <w:sz w:val="24"/>
                          <w:szCs w:val="24"/>
                          <w:lang w:eastAsia="zh-CN"/>
                        </w:rPr>
                        <w:t>等所有病险</w:t>
                      </w:r>
                      <w:r>
                        <w:rPr>
                          <w:rFonts w:hint="eastAsia" w:ascii="仿宋_GB2312" w:hAnsi="仿宋_GB2312" w:eastAsia="仿宋_GB2312" w:cs="仿宋_GB2312"/>
                          <w:sz w:val="24"/>
                          <w:szCs w:val="24"/>
                        </w:rPr>
                        <w:t>水库除险加固</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河道流域整治工程：</w:t>
                      </w:r>
                      <w:r>
                        <w:rPr>
                          <w:rFonts w:hint="eastAsia" w:ascii="仿宋_GB2312" w:hAnsi="仿宋_GB2312" w:eastAsia="仿宋_GB2312" w:cs="仿宋_GB2312"/>
                          <w:sz w:val="24"/>
                          <w:szCs w:val="24"/>
                          <w:lang w:eastAsia="zh-CN"/>
                        </w:rPr>
                        <w:t>乌溪江流域综合治理河长177公里，修复堤防21公里，提升加固护岸120公里，连通水系32处；松阴溪流域综合治理河长85公里，改造堤岸62公里，治理滨水岸坡31公里；灵山港流域治理滨水岸坡15公里；天堂源、半坑源、小竹溪、黄萝坑等4个小流域重点实施隐患区防灾避让和重点山洪沟防洪治理。</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城市堤坝防洪工程：</w:t>
                      </w:r>
                      <w:r>
                        <w:rPr>
                          <w:rFonts w:hint="eastAsia" w:ascii="仿宋_GB2312" w:hAnsi="仿宋_GB2312" w:eastAsia="仿宋_GB2312" w:cs="仿宋_GB2312"/>
                          <w:sz w:val="24"/>
                          <w:szCs w:val="24"/>
                          <w:lang w:eastAsia="zh-CN"/>
                        </w:rPr>
                        <w:t>加固北溪干堤3公里，完善县城防洪闭合圈；新建北溪分洪工程</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eastAsia="zh-CN"/>
                        </w:rPr>
                        <w:t>50年一遇设计分洪量；江</w:t>
                      </w:r>
                      <w:r>
                        <w:rPr>
                          <w:rFonts w:hint="eastAsia" w:ascii="仿宋_GB2312" w:hAnsi="仿宋_GB2312" w:eastAsia="仿宋_GB2312" w:cs="仿宋_GB2312"/>
                          <w:sz w:val="24"/>
                          <w:szCs w:val="24"/>
                          <w:lang w:val="en-US" w:eastAsia="zh-CN"/>
                        </w:rPr>
                        <w:t>河干流堤防达标率达到95%。</w:t>
                      </w:r>
                      <w:r>
                        <w:rPr>
                          <w:rFonts w:hint="eastAsia" w:ascii="仿宋_GB2312" w:hAnsi="仿宋_GB2312" w:eastAsia="仿宋_GB2312" w:cs="仿宋_GB2312"/>
                          <w:kern w:val="2"/>
                          <w:sz w:val="24"/>
                          <w:szCs w:val="24"/>
                          <w:lang w:val="en-US" w:eastAsia="zh-CN" w:bidi="ar-SA"/>
                        </w:rPr>
                        <w:t>2025年，</w:t>
                      </w:r>
                      <w:r>
                        <w:rPr>
                          <w:rFonts w:hint="eastAsia" w:ascii="仿宋_GB2312" w:hAnsi="仿宋_GB2312" w:eastAsia="仿宋_GB2312" w:cs="仿宋_GB2312"/>
                          <w:sz w:val="24"/>
                          <w:szCs w:val="24"/>
                          <w:lang w:val="en-US" w:eastAsia="zh-CN"/>
                        </w:rPr>
                        <w:t>防洪标准县城提升至50年一遇，</w:t>
                      </w:r>
                      <w:r>
                        <w:rPr>
                          <w:rFonts w:hint="eastAsia" w:ascii="仿宋_GB2312" w:hAnsi="仿宋_GB2312" w:eastAsia="仿宋_GB2312" w:cs="仿宋_GB2312"/>
                          <w:kern w:val="2"/>
                          <w:sz w:val="24"/>
                          <w:szCs w:val="24"/>
                          <w:lang w:val="en-US" w:eastAsia="zh-CN" w:bidi="ar-SA"/>
                        </w:rPr>
                        <w:t>建成布局合理、功能完善、保障可靠、智能高效、适度超前的水利基础设施网络，主要河流防洪能力总体达到50年一遇。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txbxContent>
                </v:textbox>
              </v:shape>
            </w:pict>
          </mc:Fallback>
        </mc:AlternateContent>
      </w:r>
    </w:p>
    <w:p>
      <w:pPr>
        <w:pStyle w:val="32"/>
        <w:widowControl w:val="0"/>
        <w:numPr>
          <w:ilvl w:val="0"/>
          <w:numId w:val="0"/>
        </w:numPr>
        <w:jc w:val="both"/>
        <w:rPr>
          <w:rFonts w:hint="eastAsia" w:ascii="宋体" w:hAnsi="宋体" w:cs="宋体"/>
          <w:color w:val="333333"/>
          <w:kern w:val="0"/>
          <w:sz w:val="28"/>
          <w:szCs w:val="28"/>
          <w:shd w:val="clear" w:color="auto" w:fill="FFFFFF"/>
          <w:lang w:bidi="ar"/>
        </w:rPr>
      </w:pPr>
    </w:p>
    <w:p>
      <w:pPr>
        <w:pStyle w:val="32"/>
        <w:widowControl w:val="0"/>
        <w:numPr>
          <w:ilvl w:val="0"/>
          <w:numId w:val="0"/>
        </w:numPr>
        <w:jc w:val="both"/>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ind w:firstLine="640"/>
        <w:rPr>
          <w:rFonts w:hint="eastAsia" w:ascii="宋体" w:hAnsi="宋体" w:cs="宋体"/>
          <w:color w:val="333333"/>
          <w:kern w:val="0"/>
          <w:sz w:val="28"/>
          <w:szCs w:val="28"/>
          <w:shd w:val="clear" w:color="auto" w:fill="FFFFFF"/>
          <w:lang w:eastAsia="zh-CN" w:bidi="ar"/>
        </w:rPr>
      </w:pPr>
    </w:p>
    <w:p>
      <w:pPr>
        <w:pStyle w:val="32"/>
        <w:widowControl w:val="0"/>
        <w:numPr>
          <w:ilvl w:val="0"/>
          <w:numId w:val="0"/>
        </w:numPr>
        <w:jc w:val="both"/>
        <w:rPr>
          <w:rFonts w:hint="default" w:ascii="宋体" w:hAnsi="宋体" w:cs="宋体"/>
          <w:color w:val="333333"/>
          <w:kern w:val="0"/>
          <w:sz w:val="28"/>
          <w:szCs w:val="28"/>
          <w:highlight w:val="none"/>
          <w:shd w:val="clear" w:color="auto" w:fill="FFFFFF"/>
          <w:lang w:val="en-US" w:eastAsia="zh-CN" w:bidi="ar"/>
        </w:rPr>
      </w:pPr>
    </w:p>
    <w:p>
      <w:pPr>
        <w:pStyle w:val="32"/>
        <w:widowControl w:val="0"/>
        <w:numPr>
          <w:ilvl w:val="0"/>
          <w:numId w:val="0"/>
        </w:numPr>
        <w:jc w:val="both"/>
        <w:rPr>
          <w:rFonts w:hint="default" w:ascii="宋体" w:hAnsi="宋体" w:cs="宋体"/>
          <w:color w:val="333333"/>
          <w:kern w:val="0"/>
          <w:sz w:val="28"/>
          <w:szCs w:val="28"/>
          <w:highlight w:val="none"/>
          <w:shd w:val="clear" w:color="auto" w:fill="FFFFFF"/>
          <w:lang w:val="en-US" w:eastAsia="zh-CN" w:bidi="ar"/>
        </w:rPr>
      </w:pPr>
    </w:p>
    <w:p>
      <w:pPr>
        <w:pStyle w:val="32"/>
        <w:widowControl w:val="0"/>
        <w:numPr>
          <w:ilvl w:val="0"/>
          <w:numId w:val="0"/>
        </w:numPr>
        <w:jc w:val="both"/>
        <w:rPr>
          <w:rFonts w:hint="default" w:ascii="宋体" w:hAnsi="宋体" w:cs="宋体"/>
          <w:color w:val="333333"/>
          <w:kern w:val="0"/>
          <w:sz w:val="28"/>
          <w:szCs w:val="28"/>
          <w:highlight w:val="none"/>
          <w:shd w:val="clear" w:color="auto" w:fill="FFFFFF"/>
          <w:lang w:val="en-US" w:eastAsia="zh-CN" w:bidi="ar"/>
        </w:rPr>
      </w:pPr>
    </w:p>
    <w:p>
      <w:pPr>
        <w:pStyle w:val="32"/>
        <w:widowControl w:val="0"/>
        <w:numPr>
          <w:ilvl w:val="0"/>
          <w:numId w:val="0"/>
        </w:numPr>
        <w:jc w:val="both"/>
        <w:rPr>
          <w:rFonts w:hint="default" w:ascii="宋体" w:hAnsi="宋体" w:cs="宋体"/>
          <w:color w:val="333333"/>
          <w:kern w:val="0"/>
          <w:sz w:val="28"/>
          <w:szCs w:val="28"/>
          <w:highlight w:val="none"/>
          <w:shd w:val="clear" w:color="auto" w:fill="FFFFFF"/>
          <w:lang w:val="en-US" w:eastAsia="zh-CN" w:bidi="ar"/>
        </w:rPr>
      </w:pPr>
    </w:p>
    <w:p>
      <w:pPr>
        <w:pStyle w:val="32"/>
        <w:widowControl w:val="0"/>
        <w:numPr>
          <w:ilvl w:val="0"/>
          <w:numId w:val="0"/>
        </w:numPr>
        <w:jc w:val="both"/>
        <w:rPr>
          <w:rFonts w:hint="default" w:ascii="宋体" w:hAnsi="宋体" w:cs="宋体"/>
          <w:color w:val="333333"/>
          <w:kern w:val="0"/>
          <w:sz w:val="28"/>
          <w:szCs w:val="28"/>
          <w:highlight w:val="none"/>
          <w:shd w:val="clear" w:color="auto" w:fill="FFFFFF"/>
          <w:lang w:val="en-US" w:eastAsia="zh-CN" w:bidi="ar"/>
        </w:rPr>
      </w:pPr>
    </w:p>
    <w:p>
      <w:pPr>
        <w:pStyle w:val="32"/>
        <w:widowControl w:val="0"/>
        <w:numPr>
          <w:ilvl w:val="0"/>
          <w:numId w:val="0"/>
        </w:numPr>
        <w:jc w:val="both"/>
        <w:rPr>
          <w:rFonts w:hint="default" w:ascii="宋体" w:hAnsi="宋体" w:cs="宋体"/>
          <w:color w:val="333333"/>
          <w:kern w:val="0"/>
          <w:sz w:val="28"/>
          <w:szCs w:val="28"/>
          <w:highlight w:val="none"/>
          <w:shd w:val="clear" w:color="auto" w:fill="FFFFFF"/>
          <w:lang w:val="en-US" w:eastAsia="zh-CN" w:bidi="ar"/>
        </w:rPr>
      </w:pPr>
    </w:p>
    <w:p>
      <w:pPr>
        <w:pStyle w:val="3"/>
        <w:spacing w:before="156" w:beforeLines="50" w:after="156" w:afterLines="50" w:line="360" w:lineRule="auto"/>
        <w:ind w:firstLine="562" w:firstLineChars="200"/>
        <w:rPr>
          <w:rFonts w:hint="eastAsia" w:ascii="宋体" w:hAnsi="宋体" w:eastAsia="宋体" w:cs="宋体"/>
          <w:sz w:val="28"/>
          <w:szCs w:val="28"/>
          <w:lang w:val="en-US" w:eastAsia="zh-CN"/>
        </w:rPr>
      </w:pPr>
      <w:r>
        <w:rPr>
          <w:sz w:val="28"/>
        </w:rPr>
        <mc:AlternateContent>
          <mc:Choice Requires="wps">
            <w:drawing>
              <wp:anchor distT="0" distB="0" distL="114300" distR="114300" simplePos="0" relativeHeight="251670528" behindDoc="0" locked="0" layoutInCell="1" allowOverlap="1">
                <wp:simplePos x="0" y="0"/>
                <wp:positionH relativeFrom="column">
                  <wp:posOffset>-56515</wp:posOffset>
                </wp:positionH>
                <wp:positionV relativeFrom="paragraph">
                  <wp:posOffset>98425</wp:posOffset>
                </wp:positionV>
                <wp:extent cx="5462270" cy="5934710"/>
                <wp:effectExtent l="4445" t="4445" r="19685" b="23495"/>
                <wp:wrapNone/>
                <wp:docPr id="23" name="文本框 6"/>
                <wp:cNvGraphicFramePr/>
                <a:graphic xmlns:a="http://schemas.openxmlformats.org/drawingml/2006/main">
                  <a:graphicData uri="http://schemas.microsoft.com/office/word/2010/wordprocessingShape">
                    <wps:wsp>
                      <wps:cNvSpPr txBox="1"/>
                      <wps:spPr>
                        <a:xfrm>
                          <a:off x="0" y="0"/>
                          <a:ext cx="5462270" cy="5934710"/>
                        </a:xfrm>
                        <a:prstGeom prst="rect">
                          <a:avLst/>
                        </a:prstGeom>
                        <a:solidFill>
                          <a:srgbClr val="FFFFFF"/>
                        </a:solidFill>
                        <a:ln w="9525" cap="flat" cmpd="sng">
                          <a:solidFill>
                            <a:srgbClr val="FF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3.实施地质灾害整体智治三年行动。</w:t>
                            </w:r>
                            <w:r>
                              <w:rPr>
                                <w:rFonts w:hint="eastAsia" w:ascii="仿宋_GB2312" w:hAnsi="仿宋_GB2312" w:eastAsia="仿宋_GB2312" w:cs="仿宋_GB2312"/>
                                <w:kern w:val="2"/>
                                <w:sz w:val="24"/>
                                <w:szCs w:val="24"/>
                                <w:lang w:val="en-US" w:eastAsia="zh-CN" w:bidi="ar-SA"/>
                              </w:rPr>
                              <w:t>围绕地质灾害风险调查、监测网建设、风险预报预警系统建设、综合治理等主要任务，努力建设“一图一网、一单一码，科学防控、整体智治”地质灾害风险管控新机制，构建地质灾害风险管控分区分类分级管理新体系，形成即时感知、科学决策、精准服务、高效运行、智能监管的地质灾害防治新形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4.强化森林火灾防治能力建设。</w:t>
                            </w:r>
                            <w:r>
                              <w:rPr>
                                <w:rFonts w:hint="eastAsia" w:ascii="仿宋_GB2312" w:hAnsi="仿宋_GB2312" w:eastAsia="仿宋_GB2312" w:cs="仿宋_GB2312"/>
                                <w:kern w:val="2"/>
                                <w:sz w:val="24"/>
                                <w:szCs w:val="24"/>
                                <w:u w:val="single"/>
                                <w:lang w:val="en-US" w:eastAsia="zh-CN" w:bidi="ar-SA"/>
                              </w:rPr>
                              <w:t>（1）加强森林防灭火基础设施建设.</w:t>
                            </w:r>
                            <w:r>
                              <w:rPr>
                                <w:rFonts w:hint="eastAsia" w:ascii="仿宋_GB2312" w:hAnsi="仿宋_GB2312" w:eastAsia="仿宋_GB2312" w:cs="仿宋_GB2312"/>
                                <w:kern w:val="2"/>
                                <w:sz w:val="24"/>
                                <w:szCs w:val="24"/>
                                <w:lang w:val="en-US" w:eastAsia="zh-CN" w:bidi="ar-SA"/>
                              </w:rPr>
                              <w:t>按照要建设防火公路、防火隔离带、瞭望台（哨）、检查站、视频监控点、语音卡口，切实增强森林火灾监测预警能力。（2）</w:t>
                            </w:r>
                            <w:r>
                              <w:rPr>
                                <w:rFonts w:hint="eastAsia" w:ascii="仿宋_GB2312" w:hAnsi="仿宋_GB2312" w:eastAsia="仿宋_GB2312" w:cs="仿宋_GB2312"/>
                                <w:kern w:val="2"/>
                                <w:sz w:val="24"/>
                                <w:szCs w:val="24"/>
                                <w:u w:val="single"/>
                                <w:lang w:val="en-US" w:eastAsia="zh-CN" w:bidi="ar-SA"/>
                              </w:rPr>
                              <w:t>开展</w:t>
                            </w:r>
                            <w:r>
                              <w:rPr>
                                <w:rFonts w:hint="eastAsia" w:ascii="仿宋_GB2312" w:hAnsi="仿宋_GB2312" w:eastAsia="仿宋_GB2312" w:cs="仿宋_GB2312"/>
                                <w:kern w:val="2"/>
                                <w:sz w:val="24"/>
                                <w:szCs w:val="24"/>
                                <w:lang w:val="en-US" w:eastAsia="zh-CN" w:bidi="ar-SA"/>
                              </w:rPr>
                              <w:t>二级可燃物、野外火源等森林火灾相关内容</w:t>
                            </w:r>
                            <w:r>
                              <w:rPr>
                                <w:rFonts w:hint="eastAsia" w:ascii="仿宋_GB2312" w:hAnsi="仿宋_GB2312" w:eastAsia="仿宋_GB2312" w:cs="仿宋_GB2312"/>
                                <w:kern w:val="2"/>
                                <w:sz w:val="24"/>
                                <w:szCs w:val="24"/>
                                <w:u w:val="single"/>
                                <w:lang w:val="en-US" w:eastAsia="zh-CN" w:bidi="ar-SA"/>
                              </w:rPr>
                              <w:t>调查和森林火灾危险性评估分析</w:t>
                            </w:r>
                            <w:r>
                              <w:rPr>
                                <w:rFonts w:hint="eastAsia" w:ascii="仿宋_GB2312" w:hAnsi="仿宋_GB2312" w:eastAsia="仿宋_GB2312" w:cs="仿宋_GB2312"/>
                                <w:kern w:val="2"/>
                                <w:sz w:val="24"/>
                                <w:szCs w:val="24"/>
                                <w:lang w:val="en-US" w:eastAsia="zh-CN" w:bidi="ar-SA"/>
                              </w:rPr>
                              <w:t>，建设森林火灾危险性调查与评估数据库，完善基于网格化的林火阻隔体系建设，开展森林可燃物清理、森林防火应急道路、生物防火林带、工程阻隔网和易燃林分改造等建设。</w:t>
                            </w:r>
                            <w:r>
                              <w:rPr>
                                <w:rFonts w:hint="eastAsia" w:ascii="仿宋_GB2312" w:hAnsi="仿宋_GB2312" w:eastAsia="仿宋_GB2312" w:cs="仿宋_GB2312"/>
                                <w:kern w:val="2"/>
                                <w:sz w:val="24"/>
                                <w:szCs w:val="24"/>
                                <w:u w:val="single"/>
                                <w:lang w:val="en-US" w:eastAsia="zh-CN" w:bidi="ar-SA"/>
                              </w:rPr>
                              <w:t>（3）推广“以水灭火”提升工程建设，</w:t>
                            </w:r>
                            <w:r>
                              <w:rPr>
                                <w:rFonts w:hint="eastAsia" w:ascii="仿宋_GB2312" w:hAnsi="仿宋_GB2312" w:eastAsia="仿宋_GB2312" w:cs="仿宋_GB2312"/>
                                <w:kern w:val="2"/>
                                <w:sz w:val="24"/>
                                <w:szCs w:val="24"/>
                                <w:lang w:val="en-US" w:eastAsia="zh-CN" w:bidi="ar-SA"/>
                              </w:rPr>
                              <w:t>全面提升森林防火基础设施建设水平，实现森林火灾高风险林区重点部位消防管网全覆盖。</w:t>
                            </w:r>
                            <w:r>
                              <w:rPr>
                                <w:rFonts w:hint="eastAsia" w:ascii="仿宋_GB2312" w:hAnsi="仿宋_GB2312" w:eastAsia="仿宋_GB2312" w:cs="仿宋_GB2312"/>
                                <w:kern w:val="2"/>
                                <w:sz w:val="24"/>
                                <w:szCs w:val="24"/>
                                <w:u w:val="single"/>
                                <w:lang w:val="en-US" w:eastAsia="zh-CN" w:bidi="ar-SA"/>
                              </w:rPr>
                              <w:t>（4）启动烟火智能识别，全天候自动值守、天空地一体的“森林智眼”数字防火智控系统建设</w:t>
                            </w:r>
                            <w:r>
                              <w:rPr>
                                <w:rFonts w:hint="eastAsia" w:ascii="仿宋_GB2312" w:hAnsi="仿宋_GB2312" w:eastAsia="仿宋_GB2312" w:cs="仿宋_GB2312"/>
                                <w:kern w:val="2"/>
                                <w:sz w:val="24"/>
                                <w:szCs w:val="24"/>
                                <w:lang w:val="en-US" w:eastAsia="zh-CN" w:bidi="ar-SA"/>
                              </w:rPr>
                              <w:t>，实现林区和森林火灾高风险区“森林智眼”全覆盖。</w:t>
                            </w:r>
                            <w:r>
                              <w:rPr>
                                <w:rFonts w:hint="eastAsia" w:ascii="仿宋_GB2312" w:hAnsi="仿宋_GB2312" w:eastAsia="仿宋_GB2312" w:cs="仿宋_GB2312"/>
                                <w:kern w:val="2"/>
                                <w:sz w:val="24"/>
                                <w:szCs w:val="24"/>
                                <w:u w:val="single"/>
                                <w:lang w:val="en-US" w:eastAsia="zh-CN" w:bidi="ar-SA"/>
                              </w:rPr>
                              <w:t>（5）建设森林防灭火应急物资装备库</w:t>
                            </w:r>
                            <w:r>
                              <w:rPr>
                                <w:rFonts w:hint="eastAsia" w:ascii="仿宋_GB2312" w:hAnsi="仿宋_GB2312" w:eastAsia="仿宋_GB2312" w:cs="仿宋_GB2312"/>
                                <w:kern w:val="2"/>
                                <w:sz w:val="24"/>
                                <w:szCs w:val="24"/>
                                <w:lang w:val="en-US" w:eastAsia="zh-CN" w:bidi="ar-SA"/>
                              </w:rPr>
                              <w:t>.配备充足的防火车、风力灭火机、串联水泵、储水罐、油锯、割灌机等设备，确保森林防灭火工作需要。</w:t>
                            </w:r>
                            <w:r>
                              <w:rPr>
                                <w:rFonts w:hint="eastAsia" w:ascii="仿宋_GB2312" w:hAnsi="仿宋_GB2312" w:eastAsia="仿宋_GB2312" w:cs="仿宋_GB2312"/>
                                <w:kern w:val="2"/>
                                <w:sz w:val="24"/>
                                <w:szCs w:val="24"/>
                                <w:u w:val="single"/>
                                <w:lang w:val="en-US" w:eastAsia="zh-CN" w:bidi="ar-SA"/>
                              </w:rPr>
                              <w:t>（6）加强各级森林防火专职人员及应急扑火队伍业务培训</w:t>
                            </w:r>
                            <w:r>
                              <w:rPr>
                                <w:rFonts w:hint="eastAsia" w:ascii="仿宋_GB2312" w:hAnsi="仿宋_GB2312" w:eastAsia="仿宋_GB2312" w:cs="仿宋_GB2312"/>
                                <w:kern w:val="2"/>
                                <w:sz w:val="24"/>
                                <w:szCs w:val="24"/>
                                <w:lang w:val="en-US" w:eastAsia="zh-CN" w:bidi="ar-SA"/>
                              </w:rPr>
                              <w:t>，不断提高基层森林防灭火管理水平和科学指挥扑救水平，分层级开展培训演练，平战结合，着力提升各类森林消防队伍的实战能力。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txbxContent>
                      </wps:txbx>
                      <wps:bodyPr vert="horz" wrap="square" anchor="t" anchorCtr="0" upright="1"/>
                    </wps:wsp>
                  </a:graphicData>
                </a:graphic>
              </wp:anchor>
            </w:drawing>
          </mc:Choice>
          <mc:Fallback>
            <w:pict>
              <v:shape id="文本框 6" o:spid="_x0000_s1026" o:spt="202" type="#_x0000_t202" style="position:absolute;left:0pt;margin-left:-4.45pt;margin-top:7.75pt;height:467.3pt;width:430.1pt;z-index:251670528;mso-width-relative:page;mso-height-relative:page;" fillcolor="#FFFFFF" filled="t" stroked="t" coordsize="21600,21600" o:gfxdata="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NAII9sAAAAJAQAADwAA&#10;AAAAAAABACAAAAAiAAAAZHJzL2Rvd25yZXYueG1sUEsBAhQAFAAAAAgAh07iQJBiCxsTAgAAHQQA&#10;AA4AAAAAAAAAAQAgAAAAKgEAAGRycy9lMm9Eb2MueG1sUEsFBgAAAAAGAAYAWQEAAK8FAAAAAA==&#10;">
                <v:fill on="t" focussize="0,0"/>
                <v:stroke color="#FF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3.实施地质灾害整体智治三年行动。</w:t>
                      </w:r>
                      <w:r>
                        <w:rPr>
                          <w:rFonts w:hint="eastAsia" w:ascii="仿宋_GB2312" w:hAnsi="仿宋_GB2312" w:eastAsia="仿宋_GB2312" w:cs="仿宋_GB2312"/>
                          <w:kern w:val="2"/>
                          <w:sz w:val="24"/>
                          <w:szCs w:val="24"/>
                          <w:lang w:val="en-US" w:eastAsia="zh-CN" w:bidi="ar-SA"/>
                        </w:rPr>
                        <w:t>围绕地质灾害风险调查、监测网建设、风险预报预警系统建设、综合治理等主要任务，努力建设“一图一网、一单一码，科学防控、整体智治”地质灾害风险管控新机制，构建地质灾害风险管控分区分类分级管理新体系，形成即时感知、科学决策、精准服务、高效运行、智能监管的地质灾害防治新形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4.强化森林火灾防治能力建设。</w:t>
                      </w:r>
                      <w:r>
                        <w:rPr>
                          <w:rFonts w:hint="eastAsia" w:ascii="仿宋_GB2312" w:hAnsi="仿宋_GB2312" w:eastAsia="仿宋_GB2312" w:cs="仿宋_GB2312"/>
                          <w:kern w:val="2"/>
                          <w:sz w:val="24"/>
                          <w:szCs w:val="24"/>
                          <w:u w:val="single"/>
                          <w:lang w:val="en-US" w:eastAsia="zh-CN" w:bidi="ar-SA"/>
                        </w:rPr>
                        <w:t>（1）加强森林防灭火基础设施建设.</w:t>
                      </w:r>
                      <w:r>
                        <w:rPr>
                          <w:rFonts w:hint="eastAsia" w:ascii="仿宋_GB2312" w:hAnsi="仿宋_GB2312" w:eastAsia="仿宋_GB2312" w:cs="仿宋_GB2312"/>
                          <w:kern w:val="2"/>
                          <w:sz w:val="24"/>
                          <w:szCs w:val="24"/>
                          <w:lang w:val="en-US" w:eastAsia="zh-CN" w:bidi="ar-SA"/>
                        </w:rPr>
                        <w:t>按照要建设防火公路、防火隔离带、瞭望台（哨）、检查站、视频监控点、语音卡口，切实增强森林火灾监测预警能力。（2）</w:t>
                      </w:r>
                      <w:r>
                        <w:rPr>
                          <w:rFonts w:hint="eastAsia" w:ascii="仿宋_GB2312" w:hAnsi="仿宋_GB2312" w:eastAsia="仿宋_GB2312" w:cs="仿宋_GB2312"/>
                          <w:kern w:val="2"/>
                          <w:sz w:val="24"/>
                          <w:szCs w:val="24"/>
                          <w:u w:val="single"/>
                          <w:lang w:val="en-US" w:eastAsia="zh-CN" w:bidi="ar-SA"/>
                        </w:rPr>
                        <w:t>开展</w:t>
                      </w:r>
                      <w:r>
                        <w:rPr>
                          <w:rFonts w:hint="eastAsia" w:ascii="仿宋_GB2312" w:hAnsi="仿宋_GB2312" w:eastAsia="仿宋_GB2312" w:cs="仿宋_GB2312"/>
                          <w:kern w:val="2"/>
                          <w:sz w:val="24"/>
                          <w:szCs w:val="24"/>
                          <w:lang w:val="en-US" w:eastAsia="zh-CN" w:bidi="ar-SA"/>
                        </w:rPr>
                        <w:t>二级可燃物、野外火源等森林火灾相关内容</w:t>
                      </w:r>
                      <w:r>
                        <w:rPr>
                          <w:rFonts w:hint="eastAsia" w:ascii="仿宋_GB2312" w:hAnsi="仿宋_GB2312" w:eastAsia="仿宋_GB2312" w:cs="仿宋_GB2312"/>
                          <w:kern w:val="2"/>
                          <w:sz w:val="24"/>
                          <w:szCs w:val="24"/>
                          <w:u w:val="single"/>
                          <w:lang w:val="en-US" w:eastAsia="zh-CN" w:bidi="ar-SA"/>
                        </w:rPr>
                        <w:t>调查和森林火灾危险性评估分析</w:t>
                      </w:r>
                      <w:r>
                        <w:rPr>
                          <w:rFonts w:hint="eastAsia" w:ascii="仿宋_GB2312" w:hAnsi="仿宋_GB2312" w:eastAsia="仿宋_GB2312" w:cs="仿宋_GB2312"/>
                          <w:kern w:val="2"/>
                          <w:sz w:val="24"/>
                          <w:szCs w:val="24"/>
                          <w:lang w:val="en-US" w:eastAsia="zh-CN" w:bidi="ar-SA"/>
                        </w:rPr>
                        <w:t>，建设森林火灾危险性调查与评估数据库，完善基于网格化的林火阻隔体系建设，开展森林可燃物清理、森林防火应急道路、生物防火林带、工程阻隔网和易燃林分改造等建设。</w:t>
                      </w:r>
                      <w:r>
                        <w:rPr>
                          <w:rFonts w:hint="eastAsia" w:ascii="仿宋_GB2312" w:hAnsi="仿宋_GB2312" w:eastAsia="仿宋_GB2312" w:cs="仿宋_GB2312"/>
                          <w:kern w:val="2"/>
                          <w:sz w:val="24"/>
                          <w:szCs w:val="24"/>
                          <w:u w:val="single"/>
                          <w:lang w:val="en-US" w:eastAsia="zh-CN" w:bidi="ar-SA"/>
                        </w:rPr>
                        <w:t>（3）推广“以水灭火”提升工程建设，</w:t>
                      </w:r>
                      <w:r>
                        <w:rPr>
                          <w:rFonts w:hint="eastAsia" w:ascii="仿宋_GB2312" w:hAnsi="仿宋_GB2312" w:eastAsia="仿宋_GB2312" w:cs="仿宋_GB2312"/>
                          <w:kern w:val="2"/>
                          <w:sz w:val="24"/>
                          <w:szCs w:val="24"/>
                          <w:lang w:val="en-US" w:eastAsia="zh-CN" w:bidi="ar-SA"/>
                        </w:rPr>
                        <w:t>全面提升森林防火基础设施建设水平，实现森林火灾高风险林区重点部位消防管网全覆盖。</w:t>
                      </w:r>
                      <w:r>
                        <w:rPr>
                          <w:rFonts w:hint="eastAsia" w:ascii="仿宋_GB2312" w:hAnsi="仿宋_GB2312" w:eastAsia="仿宋_GB2312" w:cs="仿宋_GB2312"/>
                          <w:kern w:val="2"/>
                          <w:sz w:val="24"/>
                          <w:szCs w:val="24"/>
                          <w:u w:val="single"/>
                          <w:lang w:val="en-US" w:eastAsia="zh-CN" w:bidi="ar-SA"/>
                        </w:rPr>
                        <w:t>（4）启动烟火智能识别，全天候自动值守、天空地一体的“森林智眼”数字防火智控系统建设</w:t>
                      </w:r>
                      <w:r>
                        <w:rPr>
                          <w:rFonts w:hint="eastAsia" w:ascii="仿宋_GB2312" w:hAnsi="仿宋_GB2312" w:eastAsia="仿宋_GB2312" w:cs="仿宋_GB2312"/>
                          <w:kern w:val="2"/>
                          <w:sz w:val="24"/>
                          <w:szCs w:val="24"/>
                          <w:lang w:val="en-US" w:eastAsia="zh-CN" w:bidi="ar-SA"/>
                        </w:rPr>
                        <w:t>，实现林区和森林火灾高风险区“森林智眼”全覆盖。</w:t>
                      </w:r>
                      <w:r>
                        <w:rPr>
                          <w:rFonts w:hint="eastAsia" w:ascii="仿宋_GB2312" w:hAnsi="仿宋_GB2312" w:eastAsia="仿宋_GB2312" w:cs="仿宋_GB2312"/>
                          <w:kern w:val="2"/>
                          <w:sz w:val="24"/>
                          <w:szCs w:val="24"/>
                          <w:u w:val="single"/>
                          <w:lang w:val="en-US" w:eastAsia="zh-CN" w:bidi="ar-SA"/>
                        </w:rPr>
                        <w:t>（5）建设森林防灭火应急物资装备库</w:t>
                      </w:r>
                      <w:r>
                        <w:rPr>
                          <w:rFonts w:hint="eastAsia" w:ascii="仿宋_GB2312" w:hAnsi="仿宋_GB2312" w:eastAsia="仿宋_GB2312" w:cs="仿宋_GB2312"/>
                          <w:kern w:val="2"/>
                          <w:sz w:val="24"/>
                          <w:szCs w:val="24"/>
                          <w:lang w:val="en-US" w:eastAsia="zh-CN" w:bidi="ar-SA"/>
                        </w:rPr>
                        <w:t>.配备充足的防火车、风力灭火机、串联水泵、储水罐、油锯、割灌机等设备，确保森林防灭火工作需要。</w:t>
                      </w:r>
                      <w:r>
                        <w:rPr>
                          <w:rFonts w:hint="eastAsia" w:ascii="仿宋_GB2312" w:hAnsi="仿宋_GB2312" w:eastAsia="仿宋_GB2312" w:cs="仿宋_GB2312"/>
                          <w:kern w:val="2"/>
                          <w:sz w:val="24"/>
                          <w:szCs w:val="24"/>
                          <w:u w:val="single"/>
                          <w:lang w:val="en-US" w:eastAsia="zh-CN" w:bidi="ar-SA"/>
                        </w:rPr>
                        <w:t>（6）加强各级森林防火专职人员及应急扑火队伍业务培训</w:t>
                      </w:r>
                      <w:r>
                        <w:rPr>
                          <w:rFonts w:hint="eastAsia" w:ascii="仿宋_GB2312" w:hAnsi="仿宋_GB2312" w:eastAsia="仿宋_GB2312" w:cs="仿宋_GB2312"/>
                          <w:kern w:val="2"/>
                          <w:sz w:val="24"/>
                          <w:szCs w:val="24"/>
                          <w:lang w:val="en-US" w:eastAsia="zh-CN" w:bidi="ar-SA"/>
                        </w:rPr>
                        <w:t>，不断提高基层森林防灭火管理水平和科学指挥扑救水平，分层级开展培训演练，平战结合，着力提升各类森林消防队伍的实战能力。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txbxContent>
                </v:textbox>
              </v:shape>
            </w:pict>
          </mc:Fallback>
        </mc:AlternateContent>
      </w:r>
    </w:p>
    <w:p>
      <w:pPr>
        <w:pStyle w:val="3"/>
        <w:spacing w:before="156" w:beforeLines="50" w:after="156" w:afterLines="50" w:line="360" w:lineRule="auto"/>
        <w:ind w:firstLine="562" w:firstLineChars="200"/>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firstLine="562" w:firstLineChars="200"/>
        <w:textAlignment w:val="auto"/>
        <w:rPr>
          <w:rFonts w:hint="eastAsia" w:ascii="宋体" w:hAnsi="宋体" w:eastAsia="宋体" w:cs="宋体"/>
          <w:b/>
          <w:sz w:val="28"/>
          <w:szCs w:val="28"/>
          <w:lang w:eastAsia="zh-CN"/>
        </w:rPr>
      </w:pPr>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lang w:eastAsia="zh-CN"/>
        </w:rPr>
        <w:t>四、</w:t>
      </w:r>
      <w:r>
        <w:rPr>
          <w:rFonts w:hint="eastAsia" w:ascii="宋体" w:hAnsi="宋体" w:eastAsia="宋体" w:cs="宋体"/>
          <w:b/>
          <w:sz w:val="28"/>
          <w:szCs w:val="28"/>
        </w:rPr>
        <w:t>防灾</w:t>
      </w:r>
      <w:r>
        <w:rPr>
          <w:rFonts w:hint="eastAsia" w:ascii="宋体" w:hAnsi="宋体" w:eastAsia="宋体" w:cs="宋体"/>
          <w:b/>
          <w:sz w:val="28"/>
          <w:szCs w:val="28"/>
          <w:lang w:eastAsia="zh-CN"/>
        </w:rPr>
        <w:t>减灾救灾</w:t>
      </w:r>
      <w:r>
        <w:rPr>
          <w:rFonts w:hint="eastAsia" w:ascii="宋体" w:hAnsi="宋体" w:eastAsia="宋体" w:cs="宋体"/>
          <w:b/>
          <w:sz w:val="28"/>
          <w:szCs w:val="28"/>
        </w:rPr>
        <w:t>安全保障工程</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eastAsia="zh-CN" w:bidi="ar"/>
        </w:rPr>
      </w:pPr>
      <w:r>
        <w:rPr>
          <w:rFonts w:hint="eastAsia" w:ascii="宋体" w:hAnsi="宋体" w:cs="宋体"/>
          <w:color w:val="333333"/>
          <w:kern w:val="0"/>
          <w:sz w:val="28"/>
          <w:szCs w:val="28"/>
          <w:shd w:val="clear" w:color="auto" w:fill="FFFFFF"/>
          <w:lang w:eastAsia="zh-CN" w:bidi="ar"/>
        </w:rPr>
        <w:t>围绕全灾种、全天候、“三维立体”应急救援需求，大力</w:t>
      </w:r>
      <w:r>
        <w:rPr>
          <w:rFonts w:hint="eastAsia" w:ascii="宋体" w:hAnsi="宋体" w:cs="宋体"/>
          <w:color w:val="333333"/>
          <w:kern w:val="0"/>
          <w:sz w:val="28"/>
          <w:szCs w:val="28"/>
          <w:shd w:val="clear" w:color="auto" w:fill="FFFFFF"/>
          <w:lang w:bidi="ar"/>
        </w:rPr>
        <w:t>推进</w:t>
      </w:r>
      <w:r>
        <w:rPr>
          <w:rFonts w:hint="eastAsia" w:ascii="宋体" w:hAnsi="宋体" w:cs="宋体"/>
          <w:color w:val="333333"/>
          <w:kern w:val="0"/>
          <w:sz w:val="28"/>
          <w:szCs w:val="28"/>
          <w:shd w:val="clear" w:color="auto" w:fill="FFFFFF"/>
          <w:lang w:eastAsia="zh-CN" w:bidi="ar"/>
        </w:rPr>
        <w:t>应急救援队伍、物资储备库（中心）、避灾安置场所规范化、航空救援备降点建设，全面提升基础防灾救灾安全保障能力。</w:t>
      </w:r>
      <w:r>
        <w:rPr>
          <w:rFonts w:hint="eastAsia" w:ascii="宋体" w:hAnsi="宋体" w:cs="宋体"/>
          <w:color w:val="333333"/>
          <w:kern w:val="0"/>
          <w:sz w:val="28"/>
          <w:szCs w:val="28"/>
          <w:shd w:val="clear" w:color="auto" w:fill="FFFFFF"/>
          <w:lang w:bidi="ar"/>
        </w:rPr>
        <w:t>城乡应急避难场所建设按照国家标准新建或改扩建</w:t>
      </w:r>
      <w:r>
        <w:rPr>
          <w:rFonts w:hint="eastAsia" w:ascii="宋体" w:hAnsi="宋体" w:cs="宋体"/>
          <w:color w:val="333333"/>
          <w:kern w:val="0"/>
          <w:sz w:val="28"/>
          <w:szCs w:val="28"/>
          <w:shd w:val="clear" w:color="auto" w:fill="FFFFFF"/>
          <w:lang w:eastAsia="zh-CN" w:bidi="ar"/>
        </w:rPr>
        <w:t>；应急物资储备库（中心）应依托现有基础扎实推进，同步提高协同化、规范化、智能化改造。</w:t>
      </w:r>
    </w:p>
    <w:p>
      <w:pPr>
        <w:pStyle w:val="32"/>
        <w:widowControl w:val="0"/>
        <w:numPr>
          <w:ilvl w:val="0"/>
          <w:numId w:val="0"/>
        </w:numPr>
        <w:jc w:val="both"/>
        <w:rPr>
          <w:rFonts w:hint="eastAsia"/>
          <w:lang w:eastAsia="zh-CN"/>
        </w:rPr>
      </w:pPr>
      <w:r>
        <w:rPr>
          <w:sz w:val="28"/>
        </w:rPr>
        <mc:AlternateContent>
          <mc:Choice Requires="wpg">
            <w:drawing>
              <wp:anchor distT="0" distB="0" distL="114300" distR="114300" simplePos="0" relativeHeight="251671552" behindDoc="0" locked="0" layoutInCell="1" allowOverlap="1">
                <wp:simplePos x="0" y="0"/>
                <wp:positionH relativeFrom="column">
                  <wp:posOffset>-48260</wp:posOffset>
                </wp:positionH>
                <wp:positionV relativeFrom="paragraph">
                  <wp:posOffset>48895</wp:posOffset>
                </wp:positionV>
                <wp:extent cx="5400675" cy="6925945"/>
                <wp:effectExtent l="4445" t="4445" r="5080" b="22860"/>
                <wp:wrapNone/>
                <wp:docPr id="24" name="组合 16"/>
                <wp:cNvGraphicFramePr/>
                <a:graphic xmlns:a="http://schemas.openxmlformats.org/drawingml/2006/main">
                  <a:graphicData uri="http://schemas.microsoft.com/office/word/2010/wordprocessingGroup">
                    <wpg:wgp>
                      <wpg:cNvGrpSpPr/>
                      <wpg:grpSpPr>
                        <a:xfrm>
                          <a:off x="0" y="0"/>
                          <a:ext cx="5400675" cy="6925977"/>
                          <a:chOff x="7425" y="624412"/>
                          <a:chExt cx="8505" cy="10055"/>
                        </a:xfrm>
                      </wpg:grpSpPr>
                      <wps:wsp>
                        <wps:cNvPr id="9" name="文本框 17"/>
                        <wps:cNvSpPr txBox="1"/>
                        <wps:spPr>
                          <a:xfrm>
                            <a:off x="7441" y="625168"/>
                            <a:ext cx="8489" cy="9299"/>
                          </a:xfrm>
                          <a:prstGeom prst="rect">
                            <a:avLst/>
                          </a:prstGeom>
                          <a:solidFill>
                            <a:srgbClr val="FFFFFF"/>
                          </a:solidFill>
                          <a:ln w="9525" cap="flat" cmpd="sng">
                            <a:solidFill>
                              <a:srgbClr val="FF0000"/>
                            </a:solidFill>
                            <a:prstDash val="solid"/>
                            <a:miter/>
                            <a:headEnd type="none" w="med" len="med"/>
                            <a:tailEnd type="none" w="med" len="med"/>
                          </a:ln>
                        </wps:spPr>
                        <wps:txbx>
                          <w:txbxContent>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1.避灾安置场所规范化建设工程。</w:t>
                              </w:r>
                              <w:r>
                                <w:rPr>
                                  <w:rFonts w:hint="eastAsia" w:ascii="仿宋_GB2312" w:hAnsi="仿宋_GB2312" w:eastAsia="仿宋_GB2312" w:cs="仿宋_GB2312"/>
                                  <w:kern w:val="2"/>
                                  <w:sz w:val="24"/>
                                  <w:szCs w:val="24"/>
                                  <w:lang w:val="en-US" w:eastAsia="zh-CN" w:bidi="ar-SA"/>
                                </w:rPr>
                                <w:t> 坚持科学选点、合理布局的原则，结合人口分布和灾害隐患点分布，选择多个自然灾害多发区域，依托现有设施，开展避灾安置场所规范化改造工程，到2025 年完</w:t>
                              </w:r>
                              <w:r>
                                <w:rPr>
                                  <w:rFonts w:hint="eastAsia" w:ascii="仿宋_GB2312" w:hAnsi="仿宋_GB2312" w:eastAsia="仿宋_GB2312" w:cs="仿宋_GB2312"/>
                                  <w:color w:val="auto"/>
                                  <w:kern w:val="2"/>
                                  <w:sz w:val="24"/>
                                  <w:szCs w:val="24"/>
                                  <w:lang w:val="en-US" w:eastAsia="zh-CN" w:bidi="ar-SA"/>
                                </w:rPr>
                                <w:t xml:space="preserve">成 </w:t>
                              </w:r>
                              <w:r>
                                <w:rPr>
                                  <w:rFonts w:hint="eastAsia" w:ascii="仿宋_GB2312" w:hAnsi="仿宋_GB2312" w:eastAsia="仿宋_GB2312" w:cs="仿宋_GB2312"/>
                                  <w:color w:val="auto"/>
                                  <w:kern w:val="2"/>
                                  <w:sz w:val="24"/>
                                  <w:szCs w:val="24"/>
                                  <w:highlight w:val="none"/>
                                  <w:lang w:val="en-US" w:eastAsia="zh-CN" w:bidi="ar-SA"/>
                                </w:rPr>
                                <w:t>197 个</w:t>
                              </w:r>
                              <w:r>
                                <w:rPr>
                                  <w:rFonts w:hint="eastAsia" w:ascii="仿宋_GB2312" w:hAnsi="仿宋_GB2312" w:eastAsia="仿宋_GB2312" w:cs="仿宋_GB2312"/>
                                  <w:color w:val="auto"/>
                                  <w:kern w:val="2"/>
                                  <w:sz w:val="24"/>
                                  <w:szCs w:val="24"/>
                                  <w:lang w:val="en-US" w:eastAsia="zh-CN" w:bidi="ar-SA"/>
                                </w:rPr>
                                <w:t>避灾</w:t>
                              </w:r>
                              <w:r>
                                <w:rPr>
                                  <w:rFonts w:hint="eastAsia" w:ascii="仿宋_GB2312" w:hAnsi="仿宋_GB2312" w:eastAsia="仿宋_GB2312" w:cs="仿宋_GB2312"/>
                                  <w:kern w:val="2"/>
                                  <w:sz w:val="24"/>
                                  <w:szCs w:val="24"/>
                                  <w:lang w:val="en-US" w:eastAsia="zh-CN" w:bidi="ar-SA"/>
                                </w:rPr>
                                <w:t>安置场所规范化改造，切实提升避灾安置场所的辨识度及管理能力，强化避灾安置场所的服务保障能力和转移安置舒适度。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2.应急物资储备库（中心）建设工程。</w:t>
                              </w:r>
                              <w:r>
                                <w:rPr>
                                  <w:rFonts w:hint="eastAsia" w:ascii="仿宋_GB2312" w:hAnsi="仿宋_GB2312" w:eastAsia="仿宋_GB2312" w:cs="仿宋_GB2312"/>
                                  <w:kern w:val="2"/>
                                  <w:sz w:val="24"/>
                                  <w:szCs w:val="24"/>
                                  <w:lang w:val="en-US" w:eastAsia="zh-CN" w:bidi="ar-SA"/>
                                </w:rPr>
                                <w:t> 围绕“ 防大汛、抗大灾、抢大险” 的应急物资储备保障需求，全面推进应急物资储备库（中心）建设，采取新建、改扩建和代储等方式，衔接省市、贯通周边，因地制宜，统筹推进，初步形成分级管理、反应迅速、布局合理、规模适度、种类齐全、功能完备的救灾物资储备架构，与省市联动构成省市-县-乡三级储备系统。鼓励社会力量参与救灾物资储备机制，通过协议储备、依托企业代储、生产能力储备和家庭储备等多种方式，构建多元、完整的救灾物资储备体系。2025年前建成县级中心库1个，建筑面积不少于 1000 平方米，建成建筑面积不少于300 平方乡镇（街道）级的二级储备库3个。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3.全灾种应急救援力量建设。</w:t>
                              </w:r>
                              <w:r>
                                <w:rPr>
                                  <w:rFonts w:hint="eastAsia" w:ascii="仿宋_GB2312" w:hAnsi="仿宋_GB2312" w:eastAsia="仿宋_GB2312" w:cs="仿宋_GB2312"/>
                                  <w:kern w:val="2"/>
                                  <w:sz w:val="24"/>
                                  <w:szCs w:val="24"/>
                                  <w:lang w:val="en-US" w:eastAsia="zh-CN" w:bidi="ar-SA"/>
                                </w:rPr>
                                <w:t>加强综合、专业、社会应急救援队伍建设，完善应急救援队伍调度平台建设，全面推进乡镇“专兼结合、一队多能”应急救援队伍建设，到2025年建设2支以上骨干队员总人数不少于50名（其中专职人员不少于10名）的乡镇综合性应急救援队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4.航空救援备降点建设。</w:t>
                              </w:r>
                              <w:r>
                                <w:rPr>
                                  <w:rFonts w:hint="eastAsia" w:eastAsia="仿宋_GB2312"/>
                                  <w:snapToGrid w:val="0"/>
                                  <w:kern w:val="0"/>
                                  <w:sz w:val="24"/>
                                  <w:lang w:bidi="ar"/>
                                </w:rPr>
                                <w:t>完</w:t>
                              </w:r>
                              <w:r>
                                <w:rPr>
                                  <w:rFonts w:hint="eastAsia" w:ascii="仿宋_GB2312" w:hAnsi="仿宋_GB2312" w:eastAsia="仿宋_GB2312" w:cs="仿宋_GB2312"/>
                                  <w:kern w:val="2"/>
                                  <w:sz w:val="24"/>
                                  <w:szCs w:val="24"/>
                                  <w:lang w:val="en-US" w:eastAsia="zh-CN" w:bidi="ar-SA"/>
                                </w:rPr>
                                <w:t>善航空救援备勤点布局，加快推进备降点建设，加强管理，为航空救援创造良好条件，到2025年完成3个以上备降点建设，森林防火区域全覆盖。</w:t>
                              </w:r>
                            </w:p>
                          </w:txbxContent>
                        </wps:txbx>
                        <wps:bodyPr vert="horz" wrap="square" anchor="t" anchorCtr="0" upright="1"/>
                      </wps:wsp>
                      <wps:wsp>
                        <wps:cNvPr id="10" name="自选图形 18"/>
                        <wps:cNvSpPr/>
                        <wps:spPr>
                          <a:xfrm>
                            <a:off x="7425" y="624412"/>
                            <a:ext cx="5324" cy="737"/>
                          </a:xfrm>
                          <a:prstGeom prst="flowChartAlternateProcess">
                            <a:avLst/>
                          </a:prstGeom>
                          <a:gradFill rotWithShape="1">
                            <a:gsLst>
                              <a:gs pos="0">
                                <a:srgbClr val="FF7373">
                                  <a:alpha val="100000"/>
                                </a:srgbClr>
                              </a:gs>
                              <a:gs pos="16000">
                                <a:srgbClr val="FF7373">
                                  <a:alpha val="100000"/>
                                </a:srgbClr>
                              </a:gs>
                              <a:gs pos="36000">
                                <a:srgbClr val="FF8F8E">
                                  <a:alpha val="100000"/>
                                </a:srgbClr>
                              </a:gs>
                              <a:gs pos="56000">
                                <a:srgbClr val="FE9E9F">
                                  <a:alpha val="100000"/>
                                </a:srgbClr>
                              </a:gs>
                              <a:gs pos="81000">
                                <a:srgbClr val="FFB9B9">
                                  <a:alpha val="100000"/>
                                </a:srgbClr>
                              </a:gs>
                              <a:gs pos="100000">
                                <a:srgbClr val="FFB9B9">
                                  <a:alpha val="100000"/>
                                </a:srgbClr>
                              </a:gs>
                            </a:gsLst>
                            <a:lin ang="5400000" scaled="1"/>
                            <a:tileRect/>
                          </a:gradFill>
                          <a:ln w="9525" cap="flat" cmpd="sng">
                            <a:solidFill>
                              <a:srgbClr val="000000"/>
                            </a:solidFill>
                            <a:prstDash val="solid"/>
                            <a:miter/>
                            <a:headEnd type="none" w="med" len="med"/>
                            <a:tailEnd type="none" w="med" len="med"/>
                          </a:ln>
                        </wps:spPr>
                        <wps:bodyPr vert="horz" wrap="square" anchor="t" anchorCtr="0" upright="1"/>
                      </wps:wsp>
                      <wps:wsp>
                        <wps:cNvPr id="11" name="文本框 19"/>
                        <wps:cNvSpPr txBox="1"/>
                        <wps:spPr>
                          <a:xfrm>
                            <a:off x="7667" y="624416"/>
                            <a:ext cx="4859" cy="676"/>
                          </a:xfrm>
                          <a:prstGeom prst="rect">
                            <a:avLst/>
                          </a:prstGeom>
                          <a:gradFill rotWithShape="1">
                            <a:gsLst>
                              <a:gs pos="0">
                                <a:srgbClr val="FF7373">
                                  <a:alpha val="100000"/>
                                </a:srgbClr>
                              </a:gs>
                              <a:gs pos="16000">
                                <a:srgbClr val="FF7373">
                                  <a:alpha val="100000"/>
                                </a:srgbClr>
                              </a:gs>
                              <a:gs pos="36000">
                                <a:srgbClr val="FF8F8E">
                                  <a:alpha val="100000"/>
                                </a:srgbClr>
                              </a:gs>
                              <a:gs pos="56000">
                                <a:srgbClr val="FE9E9F">
                                  <a:alpha val="100000"/>
                                </a:srgbClr>
                              </a:gs>
                              <a:gs pos="81000">
                                <a:srgbClr val="FFB9B9">
                                  <a:alpha val="100000"/>
                                </a:srgbClr>
                              </a:gs>
                              <a:gs pos="100000">
                                <a:srgbClr val="FFB9B9">
                                  <a:alpha val="100000"/>
                                </a:srgbClr>
                              </a:gs>
                            </a:gsLst>
                            <a:lin ang="5400000" scaled="1"/>
                            <a:tileRect/>
                          </a:gradFill>
                          <a:ln>
                            <a:noFill/>
                          </a:ln>
                        </wps:spPr>
                        <wps:txb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专栏三：</w:t>
                              </w:r>
                              <w:r>
                                <w:rPr>
                                  <w:rFonts w:hint="eastAsia" w:ascii="华文新魏" w:hAnsi="华文新魏" w:eastAsia="华文新魏" w:cs="华文新魏"/>
                                  <w:color w:val="000000"/>
                                  <w:sz w:val="28"/>
                                  <w:szCs w:val="28"/>
                                  <w:lang w:val="en-US" w:eastAsia="zh-CN"/>
                                </w:rPr>
                                <w:t>防灾减灾救灾安全保障工程</w:t>
                              </w:r>
                            </w:p>
                          </w:txbxContent>
                        </wps:txbx>
                        <wps:bodyPr vert="horz" wrap="square" anchor="t" anchorCtr="0" upright="1"/>
                      </wps:wsp>
                    </wpg:wgp>
                  </a:graphicData>
                </a:graphic>
              </wp:anchor>
            </w:drawing>
          </mc:Choice>
          <mc:Fallback>
            <w:pict>
              <v:group id="组合 16" o:spid="_x0000_s1026" o:spt="203" style="position:absolute;left:0pt;margin-left:-3.8pt;margin-top:3.85pt;height:545.35pt;width:425.25pt;z-index:251671552;mso-width-relative:page;mso-height-relative:page;" coordorigin="7425,624412" coordsize="8505,10055" o:gfxdata="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MkRlu9oAAAAJAQAADwAAAAAAAAABACAAAAAiAAAAZHJzL2Rvd25yZXYu&#10;eG1sUEsBAhQAFAAAAAgAh07iQGW1bw3BAwAADw4AAA4AAAAAAAAAAQAgAAAAKQEAAGRycy9lMm9E&#10;b2MueG1sUEsFBgAAAAAGAAYAWQEAAFwHAAAAAA==&#10;">
                <o:lock v:ext="edit" aspectratio="f"/>
                <v:shape id="文本框 17" o:spid="_x0000_s1026" o:spt="202" type="#_x0000_t202" style="position:absolute;left:7441;top:625168;height:9299;width:8489;" fillcolor="#FFFFFF" filled="t" stroked="t" coordsize="21600,21600" o:gfxdata="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9sBCL4A&#10;AADaAAAADwAAAAAAAAABACAAAAAiAAAAZHJzL2Rvd25yZXYueG1sUEsBAhQAFAAAAAgAh07iQDMv&#10;BZ47AAAAOQAAABAAAAAAAAAAAQAgAAAADQEAAGRycy9zaGFwZXhtbC54bWxQSwUGAAAAAAYABgBb&#10;AQAAtwMAAAAA&#10;">
                  <v:fill on="t" focussize="0,0"/>
                  <v:stroke color="#FF0000" joinstyle="miter"/>
                  <v:imagedata o:title=""/>
                  <o:lock v:ext="edit" aspectratio="f"/>
                  <v:textbox>
                    <w:txbxContent>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1.避灾安置场所规范化建设工程。</w:t>
                        </w:r>
                        <w:r>
                          <w:rPr>
                            <w:rFonts w:hint="eastAsia" w:ascii="仿宋_GB2312" w:hAnsi="仿宋_GB2312" w:eastAsia="仿宋_GB2312" w:cs="仿宋_GB2312"/>
                            <w:kern w:val="2"/>
                            <w:sz w:val="24"/>
                            <w:szCs w:val="24"/>
                            <w:lang w:val="en-US" w:eastAsia="zh-CN" w:bidi="ar-SA"/>
                          </w:rPr>
                          <w:t> 坚持科学选点、合理布局的原则，结合人口分布和灾害隐患点分布，选择多个自然灾害多发区域，依托现有设施，开展避灾安置场所规范化改造工程，到2025 年完</w:t>
                        </w:r>
                        <w:r>
                          <w:rPr>
                            <w:rFonts w:hint="eastAsia" w:ascii="仿宋_GB2312" w:hAnsi="仿宋_GB2312" w:eastAsia="仿宋_GB2312" w:cs="仿宋_GB2312"/>
                            <w:color w:val="auto"/>
                            <w:kern w:val="2"/>
                            <w:sz w:val="24"/>
                            <w:szCs w:val="24"/>
                            <w:lang w:val="en-US" w:eastAsia="zh-CN" w:bidi="ar-SA"/>
                          </w:rPr>
                          <w:t xml:space="preserve">成 </w:t>
                        </w:r>
                        <w:r>
                          <w:rPr>
                            <w:rFonts w:hint="eastAsia" w:ascii="仿宋_GB2312" w:hAnsi="仿宋_GB2312" w:eastAsia="仿宋_GB2312" w:cs="仿宋_GB2312"/>
                            <w:color w:val="auto"/>
                            <w:kern w:val="2"/>
                            <w:sz w:val="24"/>
                            <w:szCs w:val="24"/>
                            <w:highlight w:val="none"/>
                            <w:lang w:val="en-US" w:eastAsia="zh-CN" w:bidi="ar-SA"/>
                          </w:rPr>
                          <w:t>197 个</w:t>
                        </w:r>
                        <w:r>
                          <w:rPr>
                            <w:rFonts w:hint="eastAsia" w:ascii="仿宋_GB2312" w:hAnsi="仿宋_GB2312" w:eastAsia="仿宋_GB2312" w:cs="仿宋_GB2312"/>
                            <w:color w:val="auto"/>
                            <w:kern w:val="2"/>
                            <w:sz w:val="24"/>
                            <w:szCs w:val="24"/>
                            <w:lang w:val="en-US" w:eastAsia="zh-CN" w:bidi="ar-SA"/>
                          </w:rPr>
                          <w:t>避灾</w:t>
                        </w:r>
                        <w:r>
                          <w:rPr>
                            <w:rFonts w:hint="eastAsia" w:ascii="仿宋_GB2312" w:hAnsi="仿宋_GB2312" w:eastAsia="仿宋_GB2312" w:cs="仿宋_GB2312"/>
                            <w:kern w:val="2"/>
                            <w:sz w:val="24"/>
                            <w:szCs w:val="24"/>
                            <w:lang w:val="en-US" w:eastAsia="zh-CN" w:bidi="ar-SA"/>
                          </w:rPr>
                          <w:t>安置场所规范化改造，切实提升避灾安置场所的辨识度及管理能力，强化避灾安置场所的服务保障能力和转移安置舒适度。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2.应急物资储备库（中心）建设工程。</w:t>
                        </w:r>
                        <w:r>
                          <w:rPr>
                            <w:rFonts w:hint="eastAsia" w:ascii="仿宋_GB2312" w:hAnsi="仿宋_GB2312" w:eastAsia="仿宋_GB2312" w:cs="仿宋_GB2312"/>
                            <w:kern w:val="2"/>
                            <w:sz w:val="24"/>
                            <w:szCs w:val="24"/>
                            <w:lang w:val="en-US" w:eastAsia="zh-CN" w:bidi="ar-SA"/>
                          </w:rPr>
                          <w:t> 围绕“ 防大汛、抗大灾、抢大险” 的应急物资储备保障需求，全面推进应急物资储备库（中心）建设，采取新建、改扩建和代储等方式，衔接省市、贯通周边，因地制宜，统筹推进，初步形成分级管理、反应迅速、布局合理、规模适度、种类齐全、功能完备的救灾物资储备架构，与省市联动构成省市-县-乡三级储备系统。鼓励社会力量参与救灾物资储备机制，通过协议储备、依托企业代储、生产能力储备和家庭储备等多种方式，构建多元、完整的救灾物资储备体系。2025年前建成县级中心库1个，建筑面积不少于 1000 平方米，建成建筑面积不少于300 平方乡镇（街道）级的二级储备库3个。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3.全灾种应急救援力量建设。</w:t>
                        </w:r>
                        <w:r>
                          <w:rPr>
                            <w:rFonts w:hint="eastAsia" w:ascii="仿宋_GB2312" w:hAnsi="仿宋_GB2312" w:eastAsia="仿宋_GB2312" w:cs="仿宋_GB2312"/>
                            <w:kern w:val="2"/>
                            <w:sz w:val="24"/>
                            <w:szCs w:val="24"/>
                            <w:lang w:val="en-US" w:eastAsia="zh-CN" w:bidi="ar-SA"/>
                          </w:rPr>
                          <w:t>加强综合、专业、社会应急救援队伍建设，完善应急救援队伍调度平台建设，全面推进乡镇“专兼结合、一队多能”应急救援队伍建设，到2025年建设2支以上骨干队员总人数不少于50名（其中专职人员不少于10名）的乡镇综合性应急救援队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4.航空救援备降点建设。</w:t>
                        </w:r>
                        <w:r>
                          <w:rPr>
                            <w:rFonts w:hint="eastAsia" w:eastAsia="仿宋_GB2312"/>
                            <w:snapToGrid w:val="0"/>
                            <w:kern w:val="0"/>
                            <w:sz w:val="24"/>
                            <w:lang w:bidi="ar"/>
                          </w:rPr>
                          <w:t>完</w:t>
                        </w:r>
                        <w:r>
                          <w:rPr>
                            <w:rFonts w:hint="eastAsia" w:ascii="仿宋_GB2312" w:hAnsi="仿宋_GB2312" w:eastAsia="仿宋_GB2312" w:cs="仿宋_GB2312"/>
                            <w:kern w:val="2"/>
                            <w:sz w:val="24"/>
                            <w:szCs w:val="24"/>
                            <w:lang w:val="en-US" w:eastAsia="zh-CN" w:bidi="ar-SA"/>
                          </w:rPr>
                          <w:t>善航空救援备勤点布局，加快推进备降点建设，加强管理，为航空救援创造良好条件，到2025年完成3个以上备降点建设，森林防火区域全覆盖。</w:t>
                        </w:r>
                      </w:p>
                    </w:txbxContent>
                  </v:textbox>
                </v:shape>
                <v:shape id="自选图形 18" o:spid="_x0000_s1026" o:spt="176" type="#_x0000_t176" style="position:absolute;left:7425;top:624412;height:737;width:5324;" fillcolor="#FF7373" filled="t" stroked="t" coordsize="21600,21600" o:gfxdata="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9eUFvQAA&#10;ANsAAAAPAAAAAAAAAAEAIAAAACIAAABkcnMvZG93bnJldi54bWxQSwECFAAUAAAACACHTuJAMy8F&#10;njsAAAA5AAAAEAAAAAAAAAABACAAAAAMAQAAZHJzL3NoYXBleG1sLnhtbFBLBQYAAAAABgAGAFsB&#10;AAC2AwAAAAA=&#10;">
                  <v:fill type="gradient" on="t" color2="#FFB9B9" colors="0f #FF7373;10486f #FF7373;23593f #FF8F8E;36700f #FE9E9F;53084f #FFB9B9;65536f #FFB9B9" focus="100%" focussize="0,0" rotate="t"/>
                  <v:stroke color="#000000" joinstyle="miter"/>
                  <v:imagedata o:title=""/>
                  <o:lock v:ext="edit" aspectratio="f"/>
                </v:shape>
                <v:shape id="文本框 19" o:spid="_x0000_s1026" o:spt="202" type="#_x0000_t202" style="position:absolute;left:7667;top:624416;height:676;width:4859;" fillcolor="#FF7373" filled="t" stroked="f" coordsize="21600,21600" o:gfxdata="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ndp25AAAA2wAA&#10;AA8AAAAAAAAAAQAgAAAAIgAAAGRycy9kb3ducmV2LnhtbFBLAQIUABQAAAAIAIdO4kAzLwWeOwAA&#10;ADkAAAAQAAAAAAAAAAEAIAAAAAgBAABkcnMvc2hhcGV4bWwueG1sUEsFBgAAAAAGAAYAWwEAALID&#10;AAAAAA==&#10;">
                  <v:fill type="gradient" on="t" color2="#FFB9B9" colors="0f #FF7373;10486f #FF7373;23593f #FF8F8E;36700f #FE9E9F;53084f #FFB9B9;65536f #FFB9B9" focus="100%" focussize="0,0" rotate="t"/>
                  <v:stroke on="f"/>
                  <v:imagedata o:title=""/>
                  <o:lock v:ext="edit" aspectratio="f"/>
                  <v:textbo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专栏三：</w:t>
                        </w:r>
                        <w:r>
                          <w:rPr>
                            <w:rFonts w:hint="eastAsia" w:ascii="华文新魏" w:hAnsi="华文新魏" w:eastAsia="华文新魏" w:cs="华文新魏"/>
                            <w:color w:val="000000"/>
                            <w:sz w:val="28"/>
                            <w:szCs w:val="28"/>
                            <w:lang w:val="en-US" w:eastAsia="zh-CN"/>
                          </w:rPr>
                          <w:t>防灾减灾救灾安全保障工程</w:t>
                        </w:r>
                      </w:p>
                    </w:txbxContent>
                  </v:textbox>
                </v:shape>
              </v:group>
            </w:pict>
          </mc:Fallback>
        </mc:AlternateContent>
      </w: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
        <w:spacing w:before="156" w:beforeLines="50" w:after="156" w:afterLines="50" w:line="360" w:lineRule="auto"/>
        <w:ind w:firstLine="562" w:firstLineChars="200"/>
        <w:rPr>
          <w:rFonts w:hint="eastAsia" w:ascii="宋体" w:hAnsi="宋体" w:eastAsia="宋体" w:cs="宋体"/>
          <w:sz w:val="28"/>
          <w:szCs w:val="28"/>
          <w:lang w:val="en-US" w:eastAsia="zh-CN"/>
        </w:rPr>
      </w:pPr>
    </w:p>
    <w:p>
      <w:pPr>
        <w:pStyle w:val="3"/>
        <w:spacing w:before="156" w:beforeLines="50" w:after="156" w:afterLines="50" w:line="360" w:lineRule="auto"/>
        <w:ind w:firstLine="562" w:firstLineChars="200"/>
        <w:rPr>
          <w:rFonts w:hint="eastAsia" w:ascii="宋体" w:hAnsi="宋体" w:eastAsia="宋体" w:cs="宋体"/>
          <w:sz w:val="28"/>
          <w:szCs w:val="28"/>
          <w:lang w:val="en-US" w:eastAsia="zh-CN"/>
        </w:rPr>
      </w:pPr>
    </w:p>
    <w:p>
      <w:pPr>
        <w:pStyle w:val="3"/>
        <w:spacing w:before="156" w:beforeLines="50" w:after="156" w:afterLines="50" w:line="360" w:lineRule="auto"/>
        <w:ind w:firstLine="562" w:firstLineChars="200"/>
        <w:rPr>
          <w:rFonts w:hint="eastAsia" w:ascii="宋体" w:hAnsi="宋体" w:eastAsia="宋体" w:cs="宋体"/>
          <w:sz w:val="28"/>
          <w:szCs w:val="28"/>
        </w:rPr>
      </w:pPr>
      <w:r>
        <w:rPr>
          <w:rFonts w:hint="eastAsia" w:ascii="宋体" w:hAnsi="宋体" w:eastAsia="宋体" w:cs="宋体"/>
          <w:sz w:val="28"/>
          <w:szCs w:val="28"/>
          <w:lang w:val="en-US" w:eastAsia="zh-CN"/>
        </w:rPr>
        <w:t>五、</w:t>
      </w:r>
      <w:r>
        <w:rPr>
          <w:rFonts w:hint="eastAsia" w:ascii="宋体" w:hAnsi="宋体" w:eastAsia="宋体" w:cs="宋体"/>
          <w:sz w:val="28"/>
          <w:szCs w:val="28"/>
          <w:lang w:eastAsia="zh-CN"/>
        </w:rPr>
        <w:t>防灾减灾的数字化赋能</w:t>
      </w:r>
      <w:r>
        <w:rPr>
          <w:rFonts w:hint="eastAsia" w:ascii="宋体" w:hAnsi="宋体" w:eastAsia="宋体" w:cs="宋体"/>
          <w:sz w:val="28"/>
          <w:szCs w:val="28"/>
        </w:rPr>
        <w:t>工程</w:t>
      </w:r>
      <w:bookmarkEnd w:id="66"/>
      <w:bookmarkEnd w:id="67"/>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eastAsia="zh-CN" w:bidi="ar"/>
        </w:rPr>
      </w:pPr>
      <w:r>
        <w:rPr>
          <w:rFonts w:hint="eastAsia"/>
          <w:lang w:val="en-US" w:eastAsia="zh-CN"/>
        </w:rPr>
        <w:t xml:space="preserve"> </w:t>
      </w:r>
      <w:r>
        <w:rPr>
          <w:rFonts w:hint="eastAsia" w:ascii="宋体" w:hAnsi="宋体" w:cs="宋体"/>
          <w:color w:val="333333"/>
          <w:kern w:val="0"/>
          <w:sz w:val="28"/>
          <w:szCs w:val="28"/>
          <w:shd w:val="clear" w:color="auto" w:fill="FFFFFF"/>
          <w:lang w:val="en-US" w:eastAsia="zh-CN" w:bidi="ar"/>
        </w:rPr>
        <w:t>依托国家部委、省厅市局的防灾减灾及应急管理项目大平台，结合我县“智慧大应急”的本土化场景应用需求，加快应用平台二次开发，拓展防灾减灾数字化场景应用，积极推动防汛、防火、防地灾等平台的共享整合，推动构建科学、全面、开放、先进的数字化赋能体系。主要包括：</w:t>
      </w:r>
      <w:r>
        <w:rPr>
          <w:rFonts w:hint="eastAsia" w:ascii="宋体" w:hAnsi="宋体" w:cs="宋体"/>
          <w:color w:val="333333"/>
          <w:kern w:val="0"/>
          <w:sz w:val="28"/>
          <w:szCs w:val="28"/>
          <w:shd w:val="clear" w:color="auto" w:fill="FFFFFF"/>
          <w:lang w:bidi="ar"/>
        </w:rPr>
        <w:t>提升我县的“减灾救灾指挥中心平台”软硬件设施</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基于我县“十三五”末</w:t>
      </w:r>
      <w:r>
        <w:rPr>
          <w:rFonts w:hint="eastAsia" w:ascii="宋体" w:hAnsi="宋体" w:cs="宋体"/>
          <w:color w:val="333333"/>
          <w:kern w:val="0"/>
          <w:sz w:val="28"/>
          <w:szCs w:val="28"/>
          <w:shd w:val="clear" w:color="auto" w:fill="FFFFFF"/>
          <w:lang w:eastAsia="zh-CN" w:bidi="ar"/>
        </w:rPr>
        <w:t>正在</w:t>
      </w:r>
      <w:r>
        <w:rPr>
          <w:rFonts w:hint="eastAsia" w:ascii="宋体" w:hAnsi="宋体" w:cs="宋体"/>
          <w:color w:val="333333"/>
          <w:kern w:val="0"/>
          <w:sz w:val="28"/>
          <w:szCs w:val="28"/>
          <w:shd w:val="clear" w:color="auto" w:fill="FFFFFF"/>
          <w:lang w:bidi="ar"/>
        </w:rPr>
        <w:t>完成的全国灾害风险普查（试点县）的成果，建立</w:t>
      </w:r>
      <w:r>
        <w:rPr>
          <w:rFonts w:hint="eastAsia" w:ascii="宋体" w:hAnsi="宋体" w:cs="宋体"/>
          <w:color w:val="333333"/>
          <w:kern w:val="0"/>
          <w:sz w:val="28"/>
          <w:szCs w:val="28"/>
          <w:shd w:val="clear" w:color="auto" w:fill="FFFFFF"/>
          <w:lang w:eastAsia="zh-CN" w:bidi="ar"/>
        </w:rPr>
        <w:t>和完善</w:t>
      </w:r>
      <w:r>
        <w:rPr>
          <w:rFonts w:hint="eastAsia" w:ascii="宋体" w:hAnsi="宋体" w:cs="宋体"/>
          <w:color w:val="333333"/>
          <w:kern w:val="0"/>
          <w:sz w:val="28"/>
          <w:szCs w:val="28"/>
          <w:shd w:val="clear" w:color="auto" w:fill="FFFFFF"/>
          <w:lang w:bidi="ar"/>
        </w:rPr>
        <w:t>我县自然灾害综合数据库系统</w:t>
      </w:r>
      <w:r>
        <w:rPr>
          <w:rFonts w:hint="eastAsia" w:ascii="宋体" w:hAnsi="宋体" w:cs="宋体"/>
          <w:color w:val="333333"/>
          <w:kern w:val="0"/>
          <w:sz w:val="28"/>
          <w:szCs w:val="28"/>
          <w:shd w:val="clear" w:color="auto" w:fill="FFFFFF"/>
          <w:lang w:eastAsia="zh-CN" w:bidi="ar"/>
        </w:rPr>
        <w:t>；加快水旱灾情、森林防火、地质灾害、气象灾害以及地震灾害的</w:t>
      </w:r>
      <w:r>
        <w:rPr>
          <w:rFonts w:hint="eastAsia" w:ascii="宋体" w:hAnsi="宋体" w:cs="宋体"/>
          <w:color w:val="333333"/>
          <w:kern w:val="0"/>
          <w:sz w:val="28"/>
          <w:szCs w:val="28"/>
          <w:shd w:val="clear" w:color="auto" w:fill="FFFFFF"/>
          <w:lang w:val="en-US" w:eastAsia="zh-CN" w:bidi="ar"/>
        </w:rPr>
        <w:t>灾害监测预警应用平台建设，</w:t>
      </w:r>
      <w:r>
        <w:rPr>
          <w:rFonts w:hint="eastAsia" w:ascii="宋体" w:hAnsi="宋体" w:cs="宋体"/>
          <w:color w:val="333333"/>
          <w:kern w:val="0"/>
          <w:sz w:val="28"/>
          <w:szCs w:val="28"/>
          <w:shd w:val="clear" w:color="auto" w:fill="FFFFFF"/>
          <w:lang w:eastAsia="zh-CN" w:bidi="ar"/>
        </w:rPr>
        <w:t>大幅提升我县自然灾害监测预警系和风险源研判管控能力。</w:t>
      </w:r>
    </w:p>
    <w:p>
      <w:pPr>
        <w:widowControl/>
        <w:shd w:val="clear" w:color="auto" w:fill="FFFFFF"/>
        <w:spacing w:line="520" w:lineRule="atLeast"/>
        <w:ind w:firstLine="560"/>
        <w:jc w:val="left"/>
        <w:textAlignment w:val="baseline"/>
        <w:rPr>
          <w:rFonts w:hint="eastAsia" w:ascii="宋体" w:hAnsi="宋体" w:eastAsia="宋体" w:cs="宋体"/>
          <w:color w:val="333333"/>
          <w:kern w:val="0"/>
          <w:sz w:val="28"/>
          <w:szCs w:val="28"/>
          <w:shd w:val="clear" w:color="auto" w:fill="FFFFFF"/>
          <w:lang w:eastAsia="zh-CN" w:bidi="ar"/>
        </w:rPr>
      </w:pPr>
      <w:r>
        <w:rPr>
          <w:sz w:val="28"/>
        </w:rPr>
        <mc:AlternateContent>
          <mc:Choice Requires="wpg">
            <w:drawing>
              <wp:anchor distT="0" distB="0" distL="114300" distR="114300" simplePos="0" relativeHeight="251672576" behindDoc="0" locked="0" layoutInCell="1" allowOverlap="1">
                <wp:simplePos x="0" y="0"/>
                <wp:positionH relativeFrom="column">
                  <wp:posOffset>-36195</wp:posOffset>
                </wp:positionH>
                <wp:positionV relativeFrom="paragraph">
                  <wp:posOffset>48260</wp:posOffset>
                </wp:positionV>
                <wp:extent cx="5400675" cy="6072505"/>
                <wp:effectExtent l="4445" t="4445" r="5080" b="19050"/>
                <wp:wrapNone/>
                <wp:docPr id="25" name="组合 15"/>
                <wp:cNvGraphicFramePr/>
                <a:graphic xmlns:a="http://schemas.openxmlformats.org/drawingml/2006/main">
                  <a:graphicData uri="http://schemas.microsoft.com/office/word/2010/wordprocessingGroup">
                    <wpg:wgp>
                      <wpg:cNvGrpSpPr/>
                      <wpg:grpSpPr>
                        <a:xfrm>
                          <a:off x="0" y="0"/>
                          <a:ext cx="5400675" cy="6072505"/>
                          <a:chOff x="7425" y="624357"/>
                          <a:chExt cx="8505" cy="10186"/>
                        </a:xfrm>
                      </wpg:grpSpPr>
                      <wps:wsp>
                        <wps:cNvPr id="5" name="文本框 10"/>
                        <wps:cNvSpPr txBox="1"/>
                        <wps:spPr>
                          <a:xfrm>
                            <a:off x="7441" y="625124"/>
                            <a:ext cx="8489" cy="9419"/>
                          </a:xfrm>
                          <a:prstGeom prst="rect">
                            <a:avLst/>
                          </a:prstGeom>
                          <a:solidFill>
                            <a:srgbClr val="FFFFFF"/>
                          </a:solidFill>
                          <a:ln w="9525" cap="flat" cmpd="sng">
                            <a:solidFill>
                              <a:srgbClr val="FF0000"/>
                            </a:solidFill>
                            <a:prstDash val="solid"/>
                            <a:miter/>
                            <a:headEnd type="none" w="med" len="med"/>
                            <a:tailEnd type="none" w="med" len="med"/>
                          </a:ln>
                        </wps:spPr>
                        <wps:txbx>
                          <w:txbxContent>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jc w:val="left"/>
                                <w:textAlignment w:val="baseline"/>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1.综合指挥平台建设。</w:t>
                              </w:r>
                              <w:r>
                                <w:rPr>
                                  <w:rFonts w:hint="eastAsia" w:ascii="仿宋_GB2312" w:hAnsi="仿宋_GB2312" w:eastAsia="仿宋_GB2312" w:cs="仿宋_GB2312"/>
                                  <w:kern w:val="2"/>
                                  <w:sz w:val="24"/>
                                  <w:szCs w:val="24"/>
                                  <w:lang w:val="en-US" w:eastAsia="zh-CN" w:bidi="ar-SA"/>
                                </w:rPr>
                                <w:t>推动完善综合指挥平台，将可视化指挥、气象预测预警、水旱灾害防御系统、智慧水电、地质灾害监测预警等应用系统融入指挥平台，为应急指挥的预警、研判、调度、处置提供信息化、数字化手段，形成跨部门、多领域、智能化的综合指挥平台。集成全县应急资源、重点视频、救援力量、人员定位、避灾安置等信息，绘制应急管理“一张图”。到2025年，建成一个功能相对完善，信息化程度较高，灾害风险监测预警、灾情综合评估、应急指挥调度、救灾辅助决策等功能齐备，能形成横向覆盖、纵向贯通、功能完备、科学高效的减灾救灾综合应急指挥体系。</w:t>
                              </w:r>
                            </w:p>
                            <w:p>
                              <w:pPr>
                                <w:pStyle w:val="32"/>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pPr>
                              <w:r>
                                <w:rPr>
                                  <w:rFonts w:hint="eastAsia" w:ascii="楷体" w:hAnsi="楷体" w:eastAsia="楷体" w:cs="Times New Roman"/>
                                  <w:b/>
                                  <w:bCs/>
                                  <w:kern w:val="2"/>
                                  <w:sz w:val="24"/>
                                  <w:szCs w:val="24"/>
                                  <w:lang w:val="en-US" w:eastAsia="zh-CN" w:bidi="ar-SA"/>
                                </w:rPr>
                                <w:t>2.开发防灾减灾场景应用。</w:t>
                              </w:r>
                              <w:r>
                                <w:rPr>
                                  <w:rFonts w:eastAsia="仿宋_GB2312"/>
                                  <w:snapToGrid w:val="0"/>
                                  <w:kern w:val="0"/>
                                  <w:sz w:val="24"/>
                                  <w:lang w:bidi="ar"/>
                                </w:rPr>
                                <w:t>依托综合指挥平台，开发</w:t>
                              </w:r>
                              <w:r>
                                <w:rPr>
                                  <w:rFonts w:hint="eastAsia" w:eastAsia="仿宋_GB2312"/>
                                  <w:snapToGrid w:val="0"/>
                                  <w:kern w:val="0"/>
                                  <w:sz w:val="24"/>
                                  <w:lang w:bidi="ar"/>
                                </w:rPr>
                                <w:t>完善</w:t>
                              </w:r>
                              <w:r>
                                <w:rPr>
                                  <w:rFonts w:eastAsia="仿宋_GB2312"/>
                                  <w:snapToGrid w:val="0"/>
                                  <w:kern w:val="0"/>
                                  <w:sz w:val="24"/>
                                  <w:lang w:bidi="ar"/>
                                </w:rPr>
                                <w:t>防汛防台、森林防火、</w:t>
                              </w:r>
                              <w:r>
                                <w:rPr>
                                  <w:rFonts w:hint="eastAsia" w:eastAsia="仿宋_GB2312"/>
                                  <w:snapToGrid w:val="0"/>
                                  <w:kern w:val="0"/>
                                  <w:sz w:val="24"/>
                                  <w:lang w:bidi="ar"/>
                                </w:rPr>
                                <w:t>地质灾害</w:t>
                              </w:r>
                              <w:r>
                                <w:rPr>
                                  <w:rFonts w:eastAsia="仿宋_GB2312"/>
                                  <w:snapToGrid w:val="0"/>
                                  <w:kern w:val="0"/>
                                  <w:sz w:val="24"/>
                                  <w:lang w:bidi="ar"/>
                                </w:rPr>
                                <w:t>等数字化场景应用，构建基于GIS地图的风险分布图，加强</w:t>
                              </w:r>
                              <w:r>
                                <w:rPr>
                                  <w:rFonts w:hint="eastAsia" w:eastAsia="仿宋_GB2312"/>
                                  <w:snapToGrid w:val="0"/>
                                  <w:kern w:val="0"/>
                                  <w:sz w:val="24"/>
                                  <w:lang w:bidi="ar"/>
                                </w:rPr>
                                <w:t>灾害</w:t>
                              </w:r>
                              <w:r>
                                <w:rPr>
                                  <w:rFonts w:eastAsia="仿宋_GB2312"/>
                                  <w:snapToGrid w:val="0"/>
                                  <w:kern w:val="0"/>
                                  <w:sz w:val="24"/>
                                  <w:lang w:bidi="ar"/>
                                </w:rPr>
                                <w:t>风险的动态、实时管控，实现</w:t>
                              </w:r>
                              <w:r>
                                <w:rPr>
                                  <w:rFonts w:hint="eastAsia" w:eastAsia="仿宋_GB2312"/>
                                  <w:snapToGrid w:val="0"/>
                                  <w:kern w:val="0"/>
                                  <w:sz w:val="24"/>
                                  <w:lang w:bidi="ar"/>
                                </w:rPr>
                                <w:t>“</w:t>
                              </w:r>
                              <w:r>
                                <w:rPr>
                                  <w:rFonts w:eastAsia="仿宋_GB2312"/>
                                  <w:snapToGrid w:val="0"/>
                                  <w:kern w:val="0"/>
                                  <w:sz w:val="24"/>
                                  <w:lang w:bidi="ar"/>
                                </w:rPr>
                                <w:t>数据共享、应用协同、场景可视、精准管控、指挥高效</w:t>
                              </w:r>
                              <w:r>
                                <w:rPr>
                                  <w:rFonts w:hint="eastAsia" w:eastAsia="仿宋_GB2312"/>
                                  <w:snapToGrid w:val="0"/>
                                  <w:kern w:val="0"/>
                                  <w:sz w:val="24"/>
                                  <w:lang w:bidi="ar"/>
                                </w:rPr>
                                <w:t>”</w:t>
                              </w:r>
                              <w:r>
                                <w:rPr>
                                  <w:rFonts w:eastAsia="仿宋_GB2312"/>
                                  <w:snapToGrid w:val="0"/>
                                  <w:kern w:val="0"/>
                                  <w:sz w:val="24"/>
                                  <w:lang w:bidi="ar"/>
                                </w:rPr>
                                <w:t>等功能。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3.水旱灾监测预警能力提升工程。</w:t>
                              </w:r>
                              <w:r>
                                <w:rPr>
                                  <w:rFonts w:hint="eastAsia" w:ascii="微软雅黑" w:hAnsi="微软雅黑" w:eastAsia="微软雅黑" w:cs="微软雅黑"/>
                                  <w:color w:val="666666"/>
                                  <w:sz w:val="21"/>
                                  <w:szCs w:val="21"/>
                                </w:rPr>
                                <w:t> </w:t>
                              </w:r>
                              <w:r>
                                <w:rPr>
                                  <w:rFonts w:hint="eastAsia" w:ascii="仿宋_GB2312" w:hAnsi="仿宋_GB2312" w:eastAsia="仿宋_GB2312" w:cs="仿宋_GB2312"/>
                                  <w:kern w:val="2"/>
                                  <w:sz w:val="24"/>
                                  <w:szCs w:val="24"/>
                                  <w:lang w:val="en-US" w:eastAsia="zh-CN" w:bidi="ar-SA"/>
                                </w:rPr>
                                <w:t>加强水情、旱情监测及预警发布，推行“雨量和水位并行、监测与预报融合”，提高预警时效;</w:t>
                              </w:r>
                              <w:r>
                                <w:rPr>
                                  <w:rFonts w:hint="eastAsia" w:ascii="仿宋_GB2312" w:hAnsi="仿宋" w:eastAsia="仿宋_GB2312"/>
                                  <w:bCs/>
                                  <w:szCs w:val="28"/>
                                  <w:lang w:bidi="ar"/>
                                </w:rPr>
                                <w:t>推进先进信息技术与水情业务的深度融合，提高预报精度和延长预见期，加强流域间和其他县之间在防洪方面的预警预报合作与交流。</w:t>
                              </w:r>
                              <w:r>
                                <w:rPr>
                                  <w:rFonts w:hint="eastAsia" w:ascii="仿宋_GB2312" w:hAnsi="仿宋_GB2312" w:eastAsia="仿宋_GB2312" w:cs="仿宋_GB2312"/>
                                  <w:kern w:val="2"/>
                                  <w:sz w:val="24"/>
                                  <w:szCs w:val="24"/>
                                  <w:lang w:val="en-US" w:eastAsia="zh-CN" w:bidi="ar-SA"/>
                                </w:rPr>
                                <w:t>绘制主要流域“风险一张图”，推动洪水风险图社会化应用。</w:t>
                              </w:r>
                              <w:r>
                                <w:rPr>
                                  <w:rFonts w:hint="eastAsia" w:ascii="仿宋_GB2312" w:hAnsi="仿宋" w:eastAsia="仿宋_GB2312"/>
                                  <w:bCs/>
                                  <w:szCs w:val="28"/>
                                  <w:lang w:bidi="ar"/>
                                </w:rPr>
                                <w:t>建设小流域山洪防治的气象水文耦合数值化预报系统</w:t>
                              </w:r>
                              <w:r>
                                <w:rPr>
                                  <w:rFonts w:hint="eastAsia" w:ascii="仿宋_GB2312" w:hAnsi="仿宋" w:eastAsia="仿宋_GB2312"/>
                                  <w:bCs/>
                                  <w:szCs w:val="28"/>
                                  <w:lang w:eastAsia="zh-CN" w:bidi="ar"/>
                                </w:rPr>
                                <w:t>。</w:t>
                              </w:r>
                              <w:r>
                                <w:rPr>
                                  <w:rFonts w:hint="eastAsia" w:ascii="仿宋_GB2312" w:hAnsi="仿宋" w:eastAsia="仿宋_GB2312"/>
                                  <w:bCs/>
                                  <w:szCs w:val="28"/>
                                </w:rPr>
                                <w:t>新建钟埂水文站1座、巡测基地1处，新建成屏等水库出入库流量监测系统</w:t>
                              </w:r>
                              <w:r>
                                <w:rPr>
                                  <w:rFonts w:hint="eastAsia" w:ascii="仿宋_GB2312" w:hAnsi="仿宋" w:eastAsia="仿宋_GB2312"/>
                                  <w:bCs/>
                                  <w:szCs w:val="28"/>
                                  <w:lang w:eastAsia="zh-CN"/>
                                </w:rPr>
                                <w:t>。</w:t>
                              </w:r>
                            </w:p>
                          </w:txbxContent>
                        </wps:txbx>
                        <wps:bodyPr vert="horz" wrap="square" anchor="t" anchorCtr="0" upright="1"/>
                      </wps:wsp>
                      <wps:wsp>
                        <wps:cNvPr id="6" name="自选图形 11"/>
                        <wps:cNvSpPr/>
                        <wps:spPr>
                          <a:xfrm>
                            <a:off x="7425" y="624357"/>
                            <a:ext cx="5324" cy="735"/>
                          </a:xfrm>
                          <a:prstGeom prst="flowChartAlternateProcess">
                            <a:avLst/>
                          </a:prstGeom>
                          <a:gradFill rotWithShape="1">
                            <a:gsLst>
                              <a:gs pos="0">
                                <a:srgbClr val="FF7373">
                                  <a:alpha val="100000"/>
                                </a:srgbClr>
                              </a:gs>
                              <a:gs pos="16000">
                                <a:srgbClr val="FF7373">
                                  <a:alpha val="100000"/>
                                </a:srgbClr>
                              </a:gs>
                              <a:gs pos="36000">
                                <a:srgbClr val="FF8F8E">
                                  <a:alpha val="100000"/>
                                </a:srgbClr>
                              </a:gs>
                              <a:gs pos="56000">
                                <a:srgbClr val="FE9E9F">
                                  <a:alpha val="100000"/>
                                </a:srgbClr>
                              </a:gs>
                              <a:gs pos="81000">
                                <a:srgbClr val="FFB9B9">
                                  <a:alpha val="100000"/>
                                </a:srgbClr>
                              </a:gs>
                              <a:gs pos="100000">
                                <a:srgbClr val="FFB9B9">
                                  <a:alpha val="100000"/>
                                </a:srgbClr>
                              </a:gs>
                            </a:gsLst>
                            <a:lin ang="5400000" scaled="1"/>
                            <a:tileRect/>
                          </a:gradFill>
                          <a:ln w="9525" cap="flat" cmpd="sng">
                            <a:solidFill>
                              <a:srgbClr val="000000"/>
                            </a:solidFill>
                            <a:prstDash val="solid"/>
                            <a:miter/>
                            <a:headEnd type="none" w="med" len="med"/>
                            <a:tailEnd type="none" w="med" len="med"/>
                          </a:ln>
                        </wps:spPr>
                        <wps:bodyPr vert="horz" wrap="square" anchor="t" anchorCtr="0" upright="1"/>
                      </wps:wsp>
                      <wps:wsp>
                        <wps:cNvPr id="7" name="文本框 12"/>
                        <wps:cNvSpPr txBox="1"/>
                        <wps:spPr>
                          <a:xfrm>
                            <a:off x="7667" y="624372"/>
                            <a:ext cx="4859" cy="676"/>
                          </a:xfrm>
                          <a:prstGeom prst="rect">
                            <a:avLst/>
                          </a:prstGeom>
                          <a:gradFill rotWithShape="1">
                            <a:gsLst>
                              <a:gs pos="0">
                                <a:srgbClr val="FF7373">
                                  <a:alpha val="100000"/>
                                </a:srgbClr>
                              </a:gs>
                              <a:gs pos="16000">
                                <a:srgbClr val="FF7373">
                                  <a:alpha val="100000"/>
                                </a:srgbClr>
                              </a:gs>
                              <a:gs pos="36000">
                                <a:srgbClr val="FF8F8E">
                                  <a:alpha val="100000"/>
                                </a:srgbClr>
                              </a:gs>
                              <a:gs pos="56000">
                                <a:srgbClr val="FE9E9F">
                                  <a:alpha val="100000"/>
                                </a:srgbClr>
                              </a:gs>
                              <a:gs pos="81000">
                                <a:srgbClr val="FFB9B9">
                                  <a:alpha val="100000"/>
                                </a:srgbClr>
                              </a:gs>
                              <a:gs pos="100000">
                                <a:srgbClr val="FFB9B9">
                                  <a:alpha val="100000"/>
                                </a:srgbClr>
                              </a:gs>
                            </a:gsLst>
                            <a:lin ang="5400000" scaled="1"/>
                            <a:tileRect/>
                          </a:gradFill>
                          <a:ln>
                            <a:noFill/>
                          </a:ln>
                        </wps:spPr>
                        <wps:txb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专栏四：</w:t>
                              </w:r>
                              <w:r>
                                <w:rPr>
                                  <w:rFonts w:hint="eastAsia" w:ascii="华文新魏" w:hAnsi="华文新魏" w:eastAsia="华文新魏" w:cs="华文新魏"/>
                                  <w:color w:val="000000"/>
                                  <w:sz w:val="28"/>
                                  <w:szCs w:val="28"/>
                                  <w:lang w:val="en-US" w:eastAsia="zh-CN"/>
                                </w:rPr>
                                <w:t>防灾减灾数字化赋能工程</w:t>
                              </w:r>
                            </w:p>
                          </w:txbxContent>
                        </wps:txbx>
                        <wps:bodyPr vert="horz" wrap="square" anchor="t" anchorCtr="0" upright="1"/>
                      </wps:wsp>
                    </wpg:wgp>
                  </a:graphicData>
                </a:graphic>
              </wp:anchor>
            </w:drawing>
          </mc:Choice>
          <mc:Fallback>
            <w:pict>
              <v:group id="组合 15" o:spid="_x0000_s1026" o:spt="203" style="position:absolute;left:0pt;margin-left:-2.85pt;margin-top:3.8pt;height:478.15pt;width:425.25pt;z-index:251672576;mso-width-relative:page;mso-height-relative:page;" coordorigin="7425,624357" coordsize="8505,10186" o:gfxdata="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ORExuTZAAAACAEAAA8AAAAAAAAAAQAgAAAAIgAAAGRycy9k&#10;b3ducmV2LnhtbFBLAQIUABQAAAAIAIdO4kDNutSYyQMAAA0OAAAOAAAAAAAAAAEAIAAAACgBAABk&#10;cnMvZTJvRG9jLnhtbFBLBQYAAAAABgAGAFkBAABjBwAAAAA=&#10;">
                <o:lock v:ext="edit" aspectratio="f"/>
                <v:shape id="文本框 10" o:spid="_x0000_s1026" o:spt="202" type="#_x0000_t202" style="position:absolute;left:7441;top:625124;height:9419;width:8489;" fillcolor="#FFFFFF" filled="t" stroked="t" coordsize="21600,21600" o:gfxdata="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lgsNvQAA&#10;ANoAAAAPAAAAAAAAAAEAIAAAACIAAABkcnMvZG93bnJldi54bWxQSwECFAAUAAAACACHTuJAMy8F&#10;njsAAAA5AAAAEAAAAAAAAAABACAAAAAMAQAAZHJzL3NoYXBleG1sLnhtbFBLBQYAAAAABgAGAFsB&#10;AAC2AwAAAAA=&#10;">
                  <v:fill on="t" focussize="0,0"/>
                  <v:stroke color="#FF0000" joinstyle="miter"/>
                  <v:imagedata o:title=""/>
                  <o:lock v:ext="edit" aspectratio="f"/>
                  <v:textbox>
                    <w:txbxContent>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jc w:val="left"/>
                          <w:textAlignment w:val="baseline"/>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1.综合指挥平台建设。</w:t>
                        </w:r>
                        <w:r>
                          <w:rPr>
                            <w:rFonts w:hint="eastAsia" w:ascii="仿宋_GB2312" w:hAnsi="仿宋_GB2312" w:eastAsia="仿宋_GB2312" w:cs="仿宋_GB2312"/>
                            <w:kern w:val="2"/>
                            <w:sz w:val="24"/>
                            <w:szCs w:val="24"/>
                            <w:lang w:val="en-US" w:eastAsia="zh-CN" w:bidi="ar-SA"/>
                          </w:rPr>
                          <w:t>推动完善综合指挥平台，将可视化指挥、气象预测预警、水旱灾害防御系统、智慧水电、地质灾害监测预警等应用系统融入指挥平台，为应急指挥的预警、研判、调度、处置提供信息化、数字化手段，形成跨部门、多领域、智能化的综合指挥平台。集成全县应急资源、重点视频、救援力量、人员定位、避灾安置等信息，绘制应急管理“一张图”。到2025年，建成一个功能相对完善，信息化程度较高，灾害风险监测预警、灾情综合评估、应急指挥调度、救灾辅助决策等功能齐备，能形成横向覆盖、纵向贯通、功能完备、科学高效的减灾救灾综合应急指挥体系。</w:t>
                        </w:r>
                      </w:p>
                      <w:p>
                        <w:pPr>
                          <w:pStyle w:val="32"/>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pPr>
                        <w:r>
                          <w:rPr>
                            <w:rFonts w:hint="eastAsia" w:ascii="楷体" w:hAnsi="楷体" w:eastAsia="楷体" w:cs="Times New Roman"/>
                            <w:b/>
                            <w:bCs/>
                            <w:kern w:val="2"/>
                            <w:sz w:val="24"/>
                            <w:szCs w:val="24"/>
                            <w:lang w:val="en-US" w:eastAsia="zh-CN" w:bidi="ar-SA"/>
                          </w:rPr>
                          <w:t>2.开发防灾减灾场景应用。</w:t>
                        </w:r>
                        <w:r>
                          <w:rPr>
                            <w:rFonts w:eastAsia="仿宋_GB2312"/>
                            <w:snapToGrid w:val="0"/>
                            <w:kern w:val="0"/>
                            <w:sz w:val="24"/>
                            <w:lang w:bidi="ar"/>
                          </w:rPr>
                          <w:t>依托综合指挥平台，开发</w:t>
                        </w:r>
                        <w:r>
                          <w:rPr>
                            <w:rFonts w:hint="eastAsia" w:eastAsia="仿宋_GB2312"/>
                            <w:snapToGrid w:val="0"/>
                            <w:kern w:val="0"/>
                            <w:sz w:val="24"/>
                            <w:lang w:bidi="ar"/>
                          </w:rPr>
                          <w:t>完善</w:t>
                        </w:r>
                        <w:r>
                          <w:rPr>
                            <w:rFonts w:eastAsia="仿宋_GB2312"/>
                            <w:snapToGrid w:val="0"/>
                            <w:kern w:val="0"/>
                            <w:sz w:val="24"/>
                            <w:lang w:bidi="ar"/>
                          </w:rPr>
                          <w:t>防汛防台、森林防火、</w:t>
                        </w:r>
                        <w:r>
                          <w:rPr>
                            <w:rFonts w:hint="eastAsia" w:eastAsia="仿宋_GB2312"/>
                            <w:snapToGrid w:val="0"/>
                            <w:kern w:val="0"/>
                            <w:sz w:val="24"/>
                            <w:lang w:bidi="ar"/>
                          </w:rPr>
                          <w:t>地质灾害</w:t>
                        </w:r>
                        <w:r>
                          <w:rPr>
                            <w:rFonts w:eastAsia="仿宋_GB2312"/>
                            <w:snapToGrid w:val="0"/>
                            <w:kern w:val="0"/>
                            <w:sz w:val="24"/>
                            <w:lang w:bidi="ar"/>
                          </w:rPr>
                          <w:t>等数字化场景应用，构建基于GIS地图的风险分布图，加强</w:t>
                        </w:r>
                        <w:r>
                          <w:rPr>
                            <w:rFonts w:hint="eastAsia" w:eastAsia="仿宋_GB2312"/>
                            <w:snapToGrid w:val="0"/>
                            <w:kern w:val="0"/>
                            <w:sz w:val="24"/>
                            <w:lang w:bidi="ar"/>
                          </w:rPr>
                          <w:t>灾害</w:t>
                        </w:r>
                        <w:r>
                          <w:rPr>
                            <w:rFonts w:eastAsia="仿宋_GB2312"/>
                            <w:snapToGrid w:val="0"/>
                            <w:kern w:val="0"/>
                            <w:sz w:val="24"/>
                            <w:lang w:bidi="ar"/>
                          </w:rPr>
                          <w:t>风险的动态、实时管控，实现</w:t>
                        </w:r>
                        <w:r>
                          <w:rPr>
                            <w:rFonts w:hint="eastAsia" w:eastAsia="仿宋_GB2312"/>
                            <w:snapToGrid w:val="0"/>
                            <w:kern w:val="0"/>
                            <w:sz w:val="24"/>
                            <w:lang w:bidi="ar"/>
                          </w:rPr>
                          <w:t>“</w:t>
                        </w:r>
                        <w:r>
                          <w:rPr>
                            <w:rFonts w:eastAsia="仿宋_GB2312"/>
                            <w:snapToGrid w:val="0"/>
                            <w:kern w:val="0"/>
                            <w:sz w:val="24"/>
                            <w:lang w:bidi="ar"/>
                          </w:rPr>
                          <w:t>数据共享、应用协同、场景可视、精准管控、指挥高效</w:t>
                        </w:r>
                        <w:r>
                          <w:rPr>
                            <w:rFonts w:hint="eastAsia" w:eastAsia="仿宋_GB2312"/>
                            <w:snapToGrid w:val="0"/>
                            <w:kern w:val="0"/>
                            <w:sz w:val="24"/>
                            <w:lang w:bidi="ar"/>
                          </w:rPr>
                          <w:t>”</w:t>
                        </w:r>
                        <w:r>
                          <w:rPr>
                            <w:rFonts w:eastAsia="仿宋_GB2312"/>
                            <w:snapToGrid w:val="0"/>
                            <w:kern w:val="0"/>
                            <w:sz w:val="24"/>
                            <w:lang w:bidi="ar"/>
                          </w:rPr>
                          <w:t>等功能。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3.水旱灾监测预警能力提升工程。</w:t>
                        </w:r>
                        <w:r>
                          <w:rPr>
                            <w:rFonts w:hint="eastAsia" w:ascii="微软雅黑" w:hAnsi="微软雅黑" w:eastAsia="微软雅黑" w:cs="微软雅黑"/>
                            <w:color w:val="666666"/>
                            <w:sz w:val="21"/>
                            <w:szCs w:val="21"/>
                          </w:rPr>
                          <w:t> </w:t>
                        </w:r>
                        <w:r>
                          <w:rPr>
                            <w:rFonts w:hint="eastAsia" w:ascii="仿宋_GB2312" w:hAnsi="仿宋_GB2312" w:eastAsia="仿宋_GB2312" w:cs="仿宋_GB2312"/>
                            <w:kern w:val="2"/>
                            <w:sz w:val="24"/>
                            <w:szCs w:val="24"/>
                            <w:lang w:val="en-US" w:eastAsia="zh-CN" w:bidi="ar-SA"/>
                          </w:rPr>
                          <w:t>加强水情、旱情监测及预警发布，推行“雨量和水位并行、监测与预报融合”，提高预警时效;</w:t>
                        </w:r>
                        <w:r>
                          <w:rPr>
                            <w:rFonts w:hint="eastAsia" w:ascii="仿宋_GB2312" w:hAnsi="仿宋" w:eastAsia="仿宋_GB2312"/>
                            <w:bCs/>
                            <w:szCs w:val="28"/>
                            <w:lang w:bidi="ar"/>
                          </w:rPr>
                          <w:t>推进先进信息技术与水情业务的深度融合，提高预报精度和延长预见期，加强流域间和其他县之间在防洪方面的预警预报合作与交流。</w:t>
                        </w:r>
                        <w:r>
                          <w:rPr>
                            <w:rFonts w:hint="eastAsia" w:ascii="仿宋_GB2312" w:hAnsi="仿宋_GB2312" w:eastAsia="仿宋_GB2312" w:cs="仿宋_GB2312"/>
                            <w:kern w:val="2"/>
                            <w:sz w:val="24"/>
                            <w:szCs w:val="24"/>
                            <w:lang w:val="en-US" w:eastAsia="zh-CN" w:bidi="ar-SA"/>
                          </w:rPr>
                          <w:t>绘制主要流域“风险一张图”，推动洪水风险图社会化应用。</w:t>
                        </w:r>
                        <w:r>
                          <w:rPr>
                            <w:rFonts w:hint="eastAsia" w:ascii="仿宋_GB2312" w:hAnsi="仿宋" w:eastAsia="仿宋_GB2312"/>
                            <w:bCs/>
                            <w:szCs w:val="28"/>
                            <w:lang w:bidi="ar"/>
                          </w:rPr>
                          <w:t>建设小流域山洪防治的气象水文耦合数值化预报系统</w:t>
                        </w:r>
                        <w:r>
                          <w:rPr>
                            <w:rFonts w:hint="eastAsia" w:ascii="仿宋_GB2312" w:hAnsi="仿宋" w:eastAsia="仿宋_GB2312"/>
                            <w:bCs/>
                            <w:szCs w:val="28"/>
                            <w:lang w:eastAsia="zh-CN" w:bidi="ar"/>
                          </w:rPr>
                          <w:t>。</w:t>
                        </w:r>
                        <w:r>
                          <w:rPr>
                            <w:rFonts w:hint="eastAsia" w:ascii="仿宋_GB2312" w:hAnsi="仿宋" w:eastAsia="仿宋_GB2312"/>
                            <w:bCs/>
                            <w:szCs w:val="28"/>
                          </w:rPr>
                          <w:t>新建钟埂水文站1座、巡测基地1处，新建成屏等水库出入库流量监测系统</w:t>
                        </w:r>
                        <w:r>
                          <w:rPr>
                            <w:rFonts w:hint="eastAsia" w:ascii="仿宋_GB2312" w:hAnsi="仿宋" w:eastAsia="仿宋_GB2312"/>
                            <w:bCs/>
                            <w:szCs w:val="28"/>
                            <w:lang w:eastAsia="zh-CN"/>
                          </w:rPr>
                          <w:t>。</w:t>
                        </w:r>
                      </w:p>
                    </w:txbxContent>
                  </v:textbox>
                </v:shape>
                <v:shape id="自选图形 11" o:spid="_x0000_s1026" o:spt="176" type="#_x0000_t176" style="position:absolute;left:7425;top:624357;height:735;width:5324;" fillcolor="#FF7373" filled="t" stroked="t" coordsize="21600,21600" o:gfxdata="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nJWorsAAADa&#10;AAAADwAAAAAAAAABACAAAAAiAAAAZHJzL2Rvd25yZXYueG1sUEsBAhQAFAAAAAgAh07iQDMvBZ47&#10;AAAAOQAAABAAAAAAAAAAAQAgAAAACgEAAGRycy9zaGFwZXhtbC54bWxQSwUGAAAAAAYABgBbAQAA&#10;tAMAAAAA&#10;">
                  <v:fill type="gradient" on="t" color2="#FFB9B9" colors="0f #FF7373;10486f #FF7373;23593f #FF8F8E;36700f #FE9E9F;53084f #FFB9B9;65536f #FFB9B9" focus="100%" focussize="0,0" rotate="t"/>
                  <v:stroke color="#000000" joinstyle="miter"/>
                  <v:imagedata o:title=""/>
                  <o:lock v:ext="edit" aspectratio="f"/>
                </v:shape>
                <v:shape id="文本框 12" o:spid="_x0000_s1026" o:spt="202" type="#_x0000_t202" style="position:absolute;left:7667;top:624372;height:676;width:4859;" fillcolor="#FF7373" filled="t" stroked="f" coordsize="21600,21600" o:gfxdata="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RPubsAAADa&#10;AAAADwAAAAAAAAABACAAAAAiAAAAZHJzL2Rvd25yZXYueG1sUEsBAhQAFAAAAAgAh07iQDMvBZ47&#10;AAAAOQAAABAAAAAAAAAAAQAgAAAACgEAAGRycy9zaGFwZXhtbC54bWxQSwUGAAAAAAYABgBbAQAA&#10;tAMAAAAA&#10;">
                  <v:fill type="gradient" on="t" color2="#FFB9B9" colors="0f #FF7373;10486f #FF7373;23593f #FF8F8E;36700f #FE9E9F;53084f #FFB9B9;65536f #FFB9B9" focus="100%" focussize="0,0" rotate="t"/>
                  <v:stroke on="f"/>
                  <v:imagedata o:title=""/>
                  <o:lock v:ext="edit" aspectratio="f"/>
                  <v:textbo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专栏四：</w:t>
                        </w:r>
                        <w:r>
                          <w:rPr>
                            <w:rFonts w:hint="eastAsia" w:ascii="华文新魏" w:hAnsi="华文新魏" w:eastAsia="华文新魏" w:cs="华文新魏"/>
                            <w:color w:val="000000"/>
                            <w:sz w:val="28"/>
                            <w:szCs w:val="28"/>
                            <w:lang w:val="en-US" w:eastAsia="zh-CN"/>
                          </w:rPr>
                          <w:t>防灾减灾数字化赋能工程</w:t>
                        </w:r>
                      </w:p>
                    </w:txbxContent>
                  </v:textbox>
                </v:shape>
              </v:group>
            </w:pict>
          </mc:Fallback>
        </mc:AlternateContent>
      </w: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r>
        <w:rPr>
          <w:sz w:val="28"/>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104140</wp:posOffset>
                </wp:positionV>
                <wp:extent cx="5426075" cy="5600065"/>
                <wp:effectExtent l="4445" t="4445" r="17780" b="15240"/>
                <wp:wrapNone/>
                <wp:docPr id="4" name="文本框 14"/>
                <wp:cNvGraphicFramePr/>
                <a:graphic xmlns:a="http://schemas.openxmlformats.org/drawingml/2006/main">
                  <a:graphicData uri="http://schemas.microsoft.com/office/word/2010/wordprocessingShape">
                    <wps:wsp>
                      <wps:cNvSpPr txBox="1"/>
                      <wps:spPr>
                        <a:xfrm>
                          <a:off x="0" y="0"/>
                          <a:ext cx="5426075" cy="5600065"/>
                        </a:xfrm>
                        <a:prstGeom prst="rect">
                          <a:avLst/>
                        </a:prstGeom>
                        <a:solidFill>
                          <a:srgbClr val="FFFFFF"/>
                        </a:solidFill>
                        <a:ln w="9525" cap="flat" cmpd="sng">
                          <a:solidFill>
                            <a:srgbClr val="FF0000"/>
                          </a:solidFill>
                          <a:prstDash val="solid"/>
                          <a:miter/>
                          <a:headEnd type="none" w="med" len="med"/>
                          <a:tailEnd type="none" w="med" len="med"/>
                        </a:ln>
                      </wps:spPr>
                      <wps:txbx>
                        <w:txbxContent>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3.森林火灾监测预警能力提升工程。 </w:t>
                            </w:r>
                            <w:r>
                              <w:rPr>
                                <w:rFonts w:hint="eastAsia" w:ascii="仿宋_GB2312" w:hAnsi="仿宋_GB2312" w:eastAsia="仿宋_GB2312" w:cs="仿宋_GB2312"/>
                                <w:kern w:val="2"/>
                                <w:sz w:val="24"/>
                                <w:szCs w:val="24"/>
                                <w:lang w:val="en-US" w:eastAsia="zh-CN" w:bidi="ar-SA"/>
                              </w:rPr>
                              <w:t>开发林火卫星数据应用系统，建立静止卫星林火监测系统。启动烟火智能识别、红外线探测、全天候自动值守的“森林智眼”数字防火智控系统建设。积极探索无人机巡护等数字化新手段，实现森林火情24小时不间断探测和自动报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4.地震监测预警能力提升工程。</w:t>
                            </w:r>
                            <w:r>
                              <w:rPr>
                                <w:rFonts w:hint="eastAsia" w:ascii="微软雅黑" w:hAnsi="微软雅黑" w:eastAsia="微软雅黑" w:cs="微软雅黑"/>
                                <w:color w:val="666666"/>
                                <w:sz w:val="21"/>
                                <w:szCs w:val="21"/>
                              </w:rPr>
                              <w:t> </w:t>
                            </w:r>
                            <w:r>
                              <w:rPr>
                                <w:rFonts w:hint="eastAsia" w:ascii="仿宋_GB2312" w:hAnsi="仿宋_GB2312" w:eastAsia="仿宋_GB2312" w:cs="仿宋_GB2312"/>
                                <w:kern w:val="2"/>
                                <w:sz w:val="24"/>
                                <w:szCs w:val="24"/>
                                <w:lang w:val="en-US" w:eastAsia="zh-CN" w:bidi="ar-SA"/>
                              </w:rPr>
                              <w:t>优化重点区域地震断层的测震和地球物理监测站网，地震监测能力达到 1.0 级，实现秒级地震预警，提升地震灾害危险源动态监测能力。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 xml:space="preserve">5.地质灾害监测预警能力提升工程。 </w:t>
                            </w:r>
                            <w:r>
                              <w:rPr>
                                <w:rFonts w:hint="eastAsia" w:ascii="仿宋_GB2312" w:hAnsi="仿宋_GB2312" w:eastAsia="仿宋_GB2312" w:cs="仿宋_GB2312"/>
                                <w:kern w:val="2"/>
                                <w:sz w:val="24"/>
                                <w:szCs w:val="24"/>
                                <w:lang w:val="en-US" w:eastAsia="zh-CN" w:bidi="ar-SA"/>
                              </w:rPr>
                              <w:t>2022年前，完成地质灾害整体智治三年行动，建立“一图一网、一单一码，科学防控、整体智治”地质灾害风险管控新机制。到 2025年，完成20个地质灾害专业监测点、30处雨量自动监测点建设任务，完成5个重点山区滑坡体、崩塌体等自然灾害隐患区域点的安全风险监测预警网络布局，建成联网省市的地质灾害风险预报一体化平台和地质灾害风险“一张图”预警系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 w:afterAutospacing="0" w:line="360" w:lineRule="auto"/>
                              <w:ind w:left="0" w:right="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 xml:space="preserve">    6.气象灾害监测预警能力提升工程。</w:t>
                            </w:r>
                            <w:r>
                              <w:rPr>
                                <w:rFonts w:hint="eastAsia" w:ascii="仿宋_GB2312" w:hAnsi="仿宋_GB2312" w:eastAsia="仿宋_GB2312" w:cs="仿宋_GB2312"/>
                                <w:kern w:val="2"/>
                                <w:sz w:val="24"/>
                                <w:szCs w:val="24"/>
                                <w:lang w:val="en-US" w:eastAsia="zh-CN" w:bidi="ar-SA"/>
                              </w:rPr>
                              <w:t> 探索建设天空智能观测网，加密观察网站点间距建设，增加激光雷达等垂直廓线探测设备投入，加强近地层气象观测。依托城市新基建设施及气象要素人工智能识别算法，建设城市气象泛在感知系统。联动省市建设一体化智能预报业务平台。升级完善台风、暴雨等气象灾害“四色图” 风险预警系统。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_GB2312" w:hAnsi="仿宋_GB2312" w:eastAsia="仿宋_GB2312" w:cs="仿宋_GB2312"/>
                                <w:kern w:val="2"/>
                                <w:sz w:val="24"/>
                                <w:szCs w:val="24"/>
                                <w:lang w:val="en-US" w:eastAsia="zh-CN" w:bidi="ar-SA"/>
                              </w:rPr>
                            </w:pPr>
                          </w:p>
                        </w:txbxContent>
                      </wps:txbx>
                      <wps:bodyPr vert="horz" wrap="square" anchor="t" anchorCtr="0" upright="1"/>
                    </wps:wsp>
                  </a:graphicData>
                </a:graphic>
              </wp:anchor>
            </w:drawing>
          </mc:Choice>
          <mc:Fallback>
            <w:pict>
              <v:shape id="文本框 14" o:spid="_x0000_s1026" o:spt="202" type="#_x0000_t202" style="position:absolute;left:0pt;margin-left:1.4pt;margin-top:8.2pt;height:440.95pt;width:427.25pt;z-index:251662336;mso-width-relative:page;mso-height-relative:page;" fillcolor="#FFFFFF" filled="t" stroked="t" coordsize="21600,21600" o:gfxdata="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ck8PvbAAAACAEAAA8AAAAA&#10;AAAAAQAgAAAAIgAAAGRycy9kb3ducmV2LnhtbFBLAQIUABQAAAAIAIdO4kB3NNQSEQIAAB0EAAAO&#10;AAAAAAAAAAEAIAAAACoBAABkcnMvZTJvRG9jLnhtbFBLBQYAAAAABgAGAFkBAACtBQAAAAA=&#10;">
                <v:fill on="t" focussize="0,0"/>
                <v:stroke color="#FF0000" joinstyle="miter"/>
                <v:imagedata o:title=""/>
                <o:lock v:ext="edit" aspectratio="f"/>
                <v:textbox>
                  <w:txbxContent>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3.森林火灾监测预警能力提升工程。 </w:t>
                      </w:r>
                      <w:r>
                        <w:rPr>
                          <w:rFonts w:hint="eastAsia" w:ascii="仿宋_GB2312" w:hAnsi="仿宋_GB2312" w:eastAsia="仿宋_GB2312" w:cs="仿宋_GB2312"/>
                          <w:kern w:val="2"/>
                          <w:sz w:val="24"/>
                          <w:szCs w:val="24"/>
                          <w:lang w:val="en-US" w:eastAsia="zh-CN" w:bidi="ar-SA"/>
                        </w:rPr>
                        <w:t>开发林火卫星数据应用系统，建立静止卫星林火监测系统。启动烟火智能识别、红外线探测、全天候自动值守的“森林智眼”数字防火智控系统建设。积极探索无人机巡护等数字化新手段，实现森林火情24小时不间断探测和自动报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4.地震监测预警能力提升工程。</w:t>
                      </w:r>
                      <w:r>
                        <w:rPr>
                          <w:rFonts w:hint="eastAsia" w:ascii="微软雅黑" w:hAnsi="微软雅黑" w:eastAsia="微软雅黑" w:cs="微软雅黑"/>
                          <w:color w:val="666666"/>
                          <w:sz w:val="21"/>
                          <w:szCs w:val="21"/>
                        </w:rPr>
                        <w:t> </w:t>
                      </w:r>
                      <w:r>
                        <w:rPr>
                          <w:rFonts w:hint="eastAsia" w:ascii="仿宋_GB2312" w:hAnsi="仿宋_GB2312" w:eastAsia="仿宋_GB2312" w:cs="仿宋_GB2312"/>
                          <w:kern w:val="2"/>
                          <w:sz w:val="24"/>
                          <w:szCs w:val="24"/>
                          <w:lang w:val="en-US" w:eastAsia="zh-CN" w:bidi="ar-SA"/>
                        </w:rPr>
                        <w:t>优化重点区域地震断层的测震和地球物理监测站网，地震监测能力达到 1.0 级，实现秒级地震预警，提升地震灾害危险源动态监测能力。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 xml:space="preserve">5.地质灾害监测预警能力提升工程。 </w:t>
                      </w:r>
                      <w:r>
                        <w:rPr>
                          <w:rFonts w:hint="eastAsia" w:ascii="仿宋_GB2312" w:hAnsi="仿宋_GB2312" w:eastAsia="仿宋_GB2312" w:cs="仿宋_GB2312"/>
                          <w:kern w:val="2"/>
                          <w:sz w:val="24"/>
                          <w:szCs w:val="24"/>
                          <w:lang w:val="en-US" w:eastAsia="zh-CN" w:bidi="ar-SA"/>
                        </w:rPr>
                        <w:t>2022年前，完成地质灾害整体智治三年行动，建立“一图一网、一单一码，科学防控、整体智治”地质灾害风险管控新机制。到 2025年，完成20个地质灾害专业监测点、30处雨量自动监测点建设任务，完成5个重点山区滑坡体、崩塌体等自然灾害隐患区域点的安全风险监测预警网络布局，建成联网省市的地质灾害风险预报一体化平台和地质灾害风险“一张图”预警系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 w:afterAutospacing="0" w:line="360" w:lineRule="auto"/>
                        <w:ind w:left="0" w:right="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 xml:space="preserve">    6.气象灾害监测预警能力提升工程。</w:t>
                      </w:r>
                      <w:r>
                        <w:rPr>
                          <w:rFonts w:hint="eastAsia" w:ascii="仿宋_GB2312" w:hAnsi="仿宋_GB2312" w:eastAsia="仿宋_GB2312" w:cs="仿宋_GB2312"/>
                          <w:kern w:val="2"/>
                          <w:sz w:val="24"/>
                          <w:szCs w:val="24"/>
                          <w:lang w:val="en-US" w:eastAsia="zh-CN" w:bidi="ar-SA"/>
                        </w:rPr>
                        <w:t> 探索建设天空智能观测网，加密观察网站点间距建设，增加激光雷达等垂直廓线探测设备投入，加强近地层气象观测。依托城市新基建设施及气象要素人工智能识别算法，建设城市气象泛在感知系统。联动省市建设一体化智能预报业务平台。升级完善台风、暴雨等气象灾害“四色图” 风险预警系统。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_GB2312" w:hAnsi="仿宋_GB2312" w:eastAsia="仿宋_GB2312" w:cs="仿宋_GB2312"/>
                          <w:kern w:val="2"/>
                          <w:sz w:val="24"/>
                          <w:szCs w:val="24"/>
                          <w:lang w:val="en-US" w:eastAsia="zh-CN" w:bidi="ar-SA"/>
                        </w:rPr>
                      </w:pPr>
                    </w:p>
                  </w:txbxContent>
                </v:textbox>
              </v:shape>
            </w:pict>
          </mc:Fallback>
        </mc:AlternateContent>
      </w:r>
    </w:p>
    <w:p>
      <w:pPr>
        <w:tabs>
          <w:tab w:val="center" w:pos="4153"/>
        </w:tabs>
        <w:rPr>
          <w:rFonts w:hint="default" w:eastAsia="宋体"/>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eastAsia="宋体" w:cs="宋体"/>
          <w:sz w:val="28"/>
          <w:szCs w:val="28"/>
        </w:rPr>
      </w:pPr>
    </w:p>
    <w:p>
      <w:pPr>
        <w:pStyle w:val="3"/>
        <w:spacing w:before="156" w:beforeLines="50" w:after="156" w:afterLines="50" w:line="360" w:lineRule="auto"/>
        <w:ind w:firstLine="562" w:firstLineChars="200"/>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Style w:val="26"/>
          <w:rFonts w:hint="eastAsia" w:ascii="宋体" w:hAnsi="宋体" w:eastAsia="宋体" w:cs="宋体"/>
          <w:b/>
          <w:sz w:val="36"/>
          <w:szCs w:val="36"/>
          <w:lang w:val="en-US" w:eastAsia="zh-CN"/>
        </w:rPr>
      </w:pPr>
      <w:r>
        <w:rPr>
          <w:rStyle w:val="26"/>
          <w:rFonts w:hint="eastAsia" w:ascii="宋体" w:hAnsi="宋体" w:eastAsia="宋体" w:cs="宋体"/>
          <w:b/>
          <w:sz w:val="36"/>
          <w:szCs w:val="36"/>
          <w:lang w:val="en-US" w:eastAsia="zh-CN"/>
        </w:rPr>
        <w:br w:type="page"/>
      </w:r>
    </w:p>
    <w:p>
      <w:pPr>
        <w:pStyle w:val="3"/>
        <w:spacing w:before="156" w:beforeLines="50" w:after="156" w:afterLines="50" w:line="360" w:lineRule="auto"/>
        <w:jc w:val="center"/>
        <w:rPr>
          <w:rStyle w:val="26"/>
          <w:rFonts w:hint="eastAsia" w:ascii="宋体" w:hAnsi="宋体" w:eastAsia="宋体" w:cs="宋体"/>
          <w:b/>
          <w:sz w:val="32"/>
          <w:szCs w:val="32"/>
        </w:rPr>
      </w:pPr>
      <w:r>
        <w:rPr>
          <w:rStyle w:val="26"/>
          <w:rFonts w:hint="eastAsia" w:ascii="宋体" w:hAnsi="宋体" w:eastAsia="宋体" w:cs="宋体"/>
          <w:b/>
          <w:sz w:val="36"/>
          <w:szCs w:val="36"/>
          <w:lang w:val="en-US" w:eastAsia="zh-CN"/>
        </w:rPr>
        <w:t>第六章</w:t>
      </w:r>
      <w:r>
        <w:rPr>
          <w:rStyle w:val="26"/>
          <w:rFonts w:hint="eastAsia" w:ascii="宋体" w:hAnsi="宋体" w:eastAsia="宋体" w:cs="宋体"/>
          <w:b/>
          <w:sz w:val="36"/>
          <w:szCs w:val="36"/>
        </w:rPr>
        <w:t xml:space="preserve"> 保障措施</w:t>
      </w:r>
      <w:bookmarkEnd w:id="68"/>
      <w:bookmarkEnd w:id="69"/>
      <w:r>
        <w:rPr>
          <w:rStyle w:val="26"/>
          <w:rFonts w:hint="eastAsia" w:ascii="宋体" w:hAnsi="宋体" w:eastAsia="宋体" w:cs="宋体"/>
          <w:b/>
          <w:sz w:val="36"/>
          <w:szCs w:val="36"/>
        </w:rPr>
        <w:t xml:space="preserve"> </w:t>
      </w:r>
    </w:p>
    <w:p>
      <w:pPr>
        <w:widowControl/>
        <w:shd w:val="clear" w:color="auto" w:fill="FFFFFF"/>
        <w:spacing w:line="520" w:lineRule="atLeast"/>
        <w:ind w:firstLine="562"/>
        <w:jc w:val="left"/>
        <w:textAlignment w:val="baseline"/>
        <w:rPr>
          <w:rFonts w:hint="eastAsia" w:ascii="宋体" w:hAnsi="宋体" w:cs="宋体"/>
          <w:color w:val="333333"/>
          <w:szCs w:val="21"/>
        </w:rPr>
      </w:pPr>
      <w:bookmarkStart w:id="70" w:name="_Toc456342423"/>
      <w:r>
        <w:rPr>
          <w:rFonts w:hint="eastAsia" w:ascii="宋体" w:hAnsi="宋体" w:cs="宋体"/>
          <w:b/>
          <w:color w:val="333333"/>
          <w:kern w:val="0"/>
          <w:sz w:val="28"/>
          <w:szCs w:val="28"/>
          <w:shd w:val="clear" w:color="auto" w:fill="FFFFFF"/>
          <w:lang w:bidi="ar"/>
        </w:rPr>
        <w:t>加强统筹协调，强化组织保障</w:t>
      </w:r>
      <w:bookmarkEnd w:id="70"/>
      <w:r>
        <w:rPr>
          <w:rFonts w:hint="eastAsia" w:ascii="宋体" w:hAnsi="宋体" w:cs="宋体"/>
          <w:b/>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bidi="ar"/>
        </w:rPr>
        <w:t>本规划的实施由遂昌县应急管理局统筹协调，通过优化整合各类防灾减灾救灾资源，建立健全组织协调机制和实施保障机制。应急管理局应加强与各部门、各单位间组织协调，加强对各乡镇社区防灾减灾工作办公室的指导。各防灾减灾目标成员单位要抓好分项规划目标、主要任务和重大项目的落实。各乡镇社区要高度重视，落实责任，因地制宜，强化实施，确保规划目标能完成好，主要任务能落实好，重大项目能实施好。</w:t>
      </w:r>
    </w:p>
    <w:p>
      <w:pPr>
        <w:widowControl/>
        <w:shd w:val="clear" w:color="auto" w:fill="FFFFFF"/>
        <w:spacing w:line="520" w:lineRule="atLeast"/>
        <w:ind w:firstLine="562"/>
        <w:jc w:val="left"/>
        <w:textAlignment w:val="baseline"/>
        <w:rPr>
          <w:rFonts w:hint="eastAsia" w:ascii="宋体" w:hAnsi="宋体" w:cs="宋体"/>
          <w:color w:val="333333"/>
          <w:szCs w:val="21"/>
        </w:rPr>
      </w:pPr>
      <w:bookmarkStart w:id="71" w:name="_Toc456342424"/>
      <w:bookmarkEnd w:id="71"/>
      <w:bookmarkStart w:id="72" w:name="_Toc446331410"/>
      <w:r>
        <w:rPr>
          <w:rFonts w:hint="eastAsia" w:ascii="宋体" w:hAnsi="宋体" w:cs="宋体"/>
          <w:b/>
          <w:color w:val="333333"/>
          <w:kern w:val="0"/>
          <w:sz w:val="28"/>
          <w:szCs w:val="28"/>
          <w:shd w:val="clear" w:color="auto" w:fill="FFFFFF"/>
          <w:lang w:bidi="ar"/>
        </w:rPr>
        <w:t>推进法治建设，强化制度保障</w:t>
      </w:r>
      <w:bookmarkEnd w:id="72"/>
      <w:r>
        <w:rPr>
          <w:rFonts w:hint="eastAsia" w:ascii="宋体" w:hAnsi="宋体" w:cs="宋体"/>
          <w:b/>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bidi="ar"/>
        </w:rPr>
        <w:t>各涉及部门单位及乡镇在编制本部门各项规划时，要加强与本规划的协调和衔接，贯彻落实本规划的总体部署和总体要求。建立健全防灾减灾救灾法律法规和预案体系建设，强化行政执法责任制度。依法完善灾害监测预警、应急准备、紧急救援、转移安置、生活救助、恢复重建等规章制度建设，切实强化防灾减灾救灾制度保障。</w:t>
      </w:r>
    </w:p>
    <w:p>
      <w:pPr>
        <w:widowControl/>
        <w:shd w:val="clear" w:color="auto" w:fill="FFFFFF"/>
        <w:spacing w:line="520" w:lineRule="atLeast"/>
        <w:ind w:firstLine="562"/>
        <w:jc w:val="left"/>
        <w:textAlignment w:val="baseline"/>
        <w:rPr>
          <w:rFonts w:hint="eastAsia" w:ascii="宋体" w:hAnsi="宋体" w:cs="宋体"/>
          <w:color w:val="333333"/>
          <w:szCs w:val="21"/>
        </w:rPr>
      </w:pPr>
      <w:bookmarkStart w:id="73" w:name="_Toc446331411"/>
      <w:bookmarkEnd w:id="73"/>
      <w:bookmarkStart w:id="74" w:name="_Toc456342425"/>
      <w:r>
        <w:rPr>
          <w:rFonts w:hint="eastAsia" w:ascii="宋体" w:hAnsi="宋体" w:cs="宋体"/>
          <w:b/>
          <w:color w:val="333333"/>
          <w:kern w:val="0"/>
          <w:sz w:val="28"/>
          <w:szCs w:val="28"/>
          <w:shd w:val="clear" w:color="auto" w:fill="FFFFFF"/>
          <w:lang w:bidi="ar"/>
        </w:rPr>
        <w:t>拓展投入渠道，强化资金保障</w:t>
      </w:r>
      <w:bookmarkEnd w:id="74"/>
      <w:r>
        <w:rPr>
          <w:rFonts w:hint="eastAsia" w:ascii="宋体" w:hAnsi="宋体" w:cs="宋体"/>
          <w:b/>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eastAsia="zh-CN" w:bidi="ar"/>
        </w:rPr>
        <w:t>县乡两级</w:t>
      </w:r>
      <w:r>
        <w:rPr>
          <w:rFonts w:hint="eastAsia" w:ascii="宋体" w:hAnsi="宋体" w:cs="宋体"/>
          <w:color w:val="333333"/>
          <w:kern w:val="0"/>
          <w:sz w:val="28"/>
          <w:szCs w:val="28"/>
          <w:shd w:val="clear" w:color="auto" w:fill="FFFFFF"/>
          <w:lang w:bidi="ar"/>
        </w:rPr>
        <w:t>政府要根据防灾减灾救灾工作需要，加大对防灾减灾救灾事业的投入，将防灾减灾救灾经费纳入财政预算，建立健全防灾减灾救灾资金多元投入机制，完善防灾减灾救灾资金多级分担机制，加强资金监督、管理和使用。强化财政资金、社会资金、企业资金、保险资金、国际资金相结合的防灾减灾救灾资金投入和筹措保障机制。</w:t>
      </w:r>
    </w:p>
    <w:p>
      <w:pPr>
        <w:widowControl/>
        <w:shd w:val="clear" w:color="auto" w:fill="FFFFFF"/>
        <w:spacing w:line="520" w:lineRule="atLeast"/>
        <w:ind w:firstLine="562"/>
        <w:jc w:val="left"/>
        <w:textAlignment w:val="baseline"/>
        <w:rPr>
          <w:rFonts w:hint="eastAsia" w:ascii="宋体" w:hAnsi="宋体" w:cs="宋体"/>
          <w:color w:val="333333"/>
          <w:szCs w:val="21"/>
        </w:rPr>
      </w:pPr>
      <w:bookmarkStart w:id="75" w:name="_Toc456342426"/>
      <w:bookmarkEnd w:id="75"/>
      <w:bookmarkStart w:id="76" w:name="_Toc446331412"/>
      <w:r>
        <w:rPr>
          <w:rFonts w:hint="eastAsia" w:ascii="宋体" w:hAnsi="宋体" w:cs="宋体"/>
          <w:b/>
          <w:color w:val="333333"/>
          <w:kern w:val="0"/>
          <w:sz w:val="28"/>
          <w:szCs w:val="28"/>
          <w:shd w:val="clear" w:color="auto" w:fill="FFFFFF"/>
          <w:lang w:bidi="ar"/>
        </w:rPr>
        <w:t>注重科技引领，强化技术保障</w:t>
      </w:r>
      <w:bookmarkEnd w:id="76"/>
      <w:r>
        <w:rPr>
          <w:rFonts w:hint="eastAsia" w:ascii="宋体" w:hAnsi="宋体" w:cs="宋体"/>
          <w:b/>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val="en-US" w:eastAsia="zh-CN" w:bidi="ar"/>
        </w:rPr>
        <w:t>建立防灾减灾工作专家委员会，完善灾情会商和专家咨询制度，充分发挥专家学者的决策支撑作用，提高应对重大灾害风险和重大灾害的科学决策水平，建立科技支撑防灾减灾救灾工作模式。</w:t>
      </w:r>
      <w:r>
        <w:rPr>
          <w:rFonts w:hint="eastAsia" w:ascii="宋体" w:hAnsi="宋体" w:cs="宋体"/>
          <w:color w:val="333333"/>
          <w:kern w:val="0"/>
          <w:sz w:val="28"/>
          <w:szCs w:val="28"/>
          <w:shd w:val="clear" w:color="auto" w:fill="FFFFFF"/>
          <w:lang w:bidi="ar"/>
        </w:rPr>
        <w:t>加快完成</w:t>
      </w:r>
      <w:r>
        <w:rPr>
          <w:rFonts w:hint="eastAsia" w:ascii="宋体" w:hAnsi="宋体" w:cs="宋体"/>
          <w:color w:val="333333"/>
          <w:kern w:val="0"/>
          <w:sz w:val="28"/>
          <w:szCs w:val="28"/>
          <w:shd w:val="clear" w:color="auto" w:fill="FFFFFF"/>
          <w:lang w:eastAsia="zh-CN" w:bidi="ar"/>
        </w:rPr>
        <w:t>我县</w:t>
      </w:r>
      <w:r>
        <w:rPr>
          <w:rFonts w:hint="eastAsia" w:ascii="宋体" w:hAnsi="宋体" w:cs="宋体"/>
          <w:color w:val="333333"/>
          <w:kern w:val="0"/>
          <w:sz w:val="28"/>
          <w:szCs w:val="28"/>
          <w:shd w:val="clear" w:color="auto" w:fill="FFFFFF"/>
          <w:lang w:bidi="ar"/>
        </w:rPr>
        <w:t>自然灾害应急管理信息</w:t>
      </w:r>
      <w:r>
        <w:rPr>
          <w:rFonts w:hint="eastAsia" w:ascii="宋体" w:hAnsi="宋体" w:cs="宋体"/>
          <w:color w:val="333333"/>
          <w:kern w:val="0"/>
          <w:sz w:val="28"/>
          <w:szCs w:val="28"/>
          <w:shd w:val="clear" w:color="auto" w:fill="FFFFFF"/>
          <w:lang w:eastAsia="zh-CN" w:bidi="ar"/>
        </w:rPr>
        <w:t>化</w:t>
      </w:r>
      <w:r>
        <w:rPr>
          <w:rFonts w:hint="eastAsia" w:ascii="宋体" w:hAnsi="宋体" w:cs="宋体"/>
          <w:color w:val="333333"/>
          <w:kern w:val="0"/>
          <w:sz w:val="28"/>
          <w:szCs w:val="28"/>
          <w:shd w:val="clear" w:color="auto" w:fill="FFFFFF"/>
          <w:lang w:bidi="ar"/>
        </w:rPr>
        <w:t>系统建设，</w:t>
      </w:r>
      <w:r>
        <w:rPr>
          <w:rFonts w:hint="eastAsia" w:ascii="宋体" w:hAnsi="宋体" w:cs="宋体"/>
          <w:color w:val="333333"/>
          <w:kern w:val="0"/>
          <w:sz w:val="28"/>
          <w:szCs w:val="28"/>
          <w:shd w:val="clear" w:color="auto" w:fill="FFFFFF"/>
          <w:lang w:eastAsia="zh-CN" w:bidi="ar"/>
        </w:rPr>
        <w:t>联动国家、省市信息化网</w:t>
      </w:r>
      <w:r>
        <w:rPr>
          <w:rFonts w:hint="eastAsia" w:ascii="宋体" w:hAnsi="宋体" w:cs="宋体"/>
          <w:color w:val="333333"/>
          <w:kern w:val="0"/>
          <w:sz w:val="28"/>
          <w:szCs w:val="28"/>
          <w:shd w:val="clear" w:color="auto" w:fill="FFFFFF"/>
          <w:lang w:bidi="ar"/>
        </w:rPr>
        <w:t>，</w:t>
      </w:r>
      <w:r>
        <w:rPr>
          <w:rFonts w:hint="default" w:ascii="宋体" w:hAnsi="宋体" w:cs="宋体"/>
          <w:color w:val="333333"/>
          <w:kern w:val="0"/>
          <w:sz w:val="28"/>
          <w:szCs w:val="28"/>
          <w:shd w:val="clear" w:color="auto" w:fill="FFFFFF"/>
          <w:lang w:bidi="ar"/>
        </w:rPr>
        <w:t>推进运用卫星、遥感、大数据、智慧城市、移动互联网、云计算、地理信息等新技术新方法，</w:t>
      </w:r>
      <w:r>
        <w:rPr>
          <w:rFonts w:hint="eastAsia" w:ascii="宋体" w:hAnsi="宋体" w:cs="宋体"/>
          <w:color w:val="333333"/>
          <w:kern w:val="0"/>
          <w:sz w:val="28"/>
          <w:szCs w:val="28"/>
          <w:shd w:val="clear" w:color="auto" w:fill="FFFFFF"/>
          <w:lang w:bidi="ar"/>
        </w:rPr>
        <w:t>为防灾减灾救灾工作提供灾害趋势分析预测、灾害风险与损失评估、</w:t>
      </w:r>
      <w:r>
        <w:rPr>
          <w:rFonts w:hint="default" w:ascii="宋体" w:hAnsi="宋体" w:cs="宋体"/>
          <w:color w:val="333333"/>
          <w:kern w:val="0"/>
          <w:sz w:val="28"/>
          <w:szCs w:val="28"/>
          <w:shd w:val="clear" w:color="auto" w:fill="FFFFFF"/>
          <w:lang w:bidi="ar"/>
        </w:rPr>
        <w:t>为防御重大自然灾害和开展救助工作提供科技支撑。</w:t>
      </w:r>
      <w:r>
        <w:rPr>
          <w:rFonts w:hint="eastAsia" w:ascii="宋体" w:hAnsi="宋体" w:cs="宋体"/>
          <w:color w:val="333333"/>
          <w:kern w:val="0"/>
          <w:sz w:val="28"/>
          <w:szCs w:val="28"/>
          <w:shd w:val="clear" w:color="auto" w:fill="FFFFFF"/>
          <w:lang w:val="en-US" w:eastAsia="zh-CN" w:bidi="ar"/>
        </w:rPr>
        <w:t>鼓励高校、科研单位、科技型企业和专家学者加强基础理论研究和关键技术、装备（设备）的研发，</w:t>
      </w:r>
      <w:r>
        <w:rPr>
          <w:rFonts w:hint="default" w:ascii="宋体" w:hAnsi="宋体" w:cs="宋体"/>
          <w:color w:val="333333"/>
          <w:kern w:val="0"/>
          <w:sz w:val="28"/>
          <w:szCs w:val="28"/>
          <w:shd w:val="clear" w:color="auto" w:fill="FFFFFF"/>
          <w:lang w:val="en-US" w:eastAsia="zh-CN" w:bidi="ar"/>
        </w:rPr>
        <w:t>推动防灾减灾救灾领域科研成果的集成转化和推广应用</w:t>
      </w:r>
      <w:r>
        <w:rPr>
          <w:rFonts w:hint="eastAsia" w:ascii="宋体" w:hAnsi="宋体" w:cs="宋体"/>
          <w:color w:val="333333"/>
          <w:kern w:val="0"/>
          <w:sz w:val="28"/>
          <w:szCs w:val="28"/>
          <w:shd w:val="clear" w:color="auto" w:fill="FFFFFF"/>
          <w:lang w:bidi="ar"/>
        </w:rPr>
        <w:t>。</w:t>
      </w:r>
    </w:p>
    <w:p>
      <w:pPr>
        <w:widowControl/>
        <w:shd w:val="clear" w:color="auto" w:fill="FFFFFF"/>
        <w:spacing w:line="520" w:lineRule="atLeast"/>
        <w:ind w:firstLine="562"/>
        <w:jc w:val="left"/>
        <w:textAlignment w:val="baseline"/>
        <w:rPr>
          <w:rFonts w:hint="eastAsia" w:ascii="宋体" w:hAnsi="宋体" w:cs="宋体"/>
          <w:color w:val="333333"/>
          <w:szCs w:val="21"/>
        </w:rPr>
      </w:pPr>
      <w:r>
        <w:rPr>
          <w:rFonts w:hint="eastAsia" w:ascii="宋体" w:hAnsi="宋体" w:cs="宋体"/>
          <w:b/>
          <w:color w:val="333333"/>
          <w:kern w:val="0"/>
          <w:sz w:val="28"/>
          <w:szCs w:val="28"/>
          <w:shd w:val="clear" w:color="auto" w:fill="FFFFFF"/>
          <w:lang w:bidi="ar"/>
        </w:rPr>
        <w:t>加大宣传培训，强化队伍保障。</w:t>
      </w:r>
      <w:r>
        <w:rPr>
          <w:rFonts w:hint="eastAsia" w:ascii="宋体" w:hAnsi="宋体" w:cs="宋体"/>
          <w:color w:val="333333"/>
          <w:kern w:val="0"/>
          <w:sz w:val="28"/>
          <w:szCs w:val="28"/>
          <w:shd w:val="clear" w:color="auto" w:fill="FFFFFF"/>
          <w:lang w:bidi="ar"/>
        </w:rPr>
        <w:t>深入开展防灾减灾宣传教育活动，挖掘宣传内容、增大宣传频率，拓展宣传广度，运用多种宣传手段，营造防灾减灾文化氛围。加强减灾救灾专业人才教育培训体系建设，组建师资队伍，开发减灾救灾培训课程。整合优化人才队伍结构，实现人才队伍均衡发展。构建全民参与防灾减灾的文化氛围，培育和发展社会公益组织和志愿者团体参与防灾减灾救灾工作。建立健全志愿者队伍管理机制，全面提高志愿者的防灾减灾技能和水平。</w:t>
      </w:r>
    </w:p>
    <w:p>
      <w:pPr>
        <w:ind w:firstLine="562" w:firstLineChars="200"/>
      </w:pPr>
      <w:bookmarkStart w:id="77" w:name="_Toc456342428"/>
      <w:bookmarkEnd w:id="77"/>
      <w:bookmarkStart w:id="78" w:name="_Toc446331414"/>
      <w:r>
        <w:rPr>
          <w:rFonts w:hint="eastAsia" w:ascii="宋体" w:hAnsi="宋体" w:cs="宋体"/>
          <w:b/>
          <w:color w:val="333333"/>
          <w:kern w:val="0"/>
          <w:sz w:val="28"/>
          <w:szCs w:val="28"/>
          <w:shd w:val="clear" w:color="auto" w:fill="FFFFFF"/>
          <w:lang w:bidi="ar"/>
        </w:rPr>
        <w:t>严格跟踪评估，强化实施保障</w:t>
      </w:r>
      <w:bookmarkEnd w:id="78"/>
      <w:r>
        <w:rPr>
          <w:rFonts w:hint="eastAsia" w:ascii="宋体" w:hAnsi="宋体" w:cs="宋体"/>
          <w:b/>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bidi="ar"/>
        </w:rPr>
        <w:t>建立规划实施跟踪评估制度，强化规划实施情况的跟踪分析和监督检查，做好组织协调和实施保障工作。防灾减灾的格责任部门单位要围绕本规划目标任务，加强对规划相关领域实施情况的评估，遂昌县应急管理局要代表政府加强对规划相关内容落实情况的评估，并负责规划实施评估工作，并向县政府提交规划实施中期和末期进展情况报告。</w:t>
      </w:r>
    </w:p>
    <w:p>
      <w:pPr>
        <w:pStyle w:val="3"/>
        <w:spacing w:before="156" w:beforeLines="50" w:after="156" w:afterLines="50" w:line="360" w:lineRule="auto"/>
        <w:jc w:val="center"/>
        <w:rPr>
          <w:rStyle w:val="26"/>
          <w:rFonts w:hint="eastAsia" w:ascii="宋体" w:hAnsi="宋体" w:eastAsia="宋体" w:cs="宋体"/>
          <w:b/>
          <w:sz w:val="32"/>
          <w:szCs w:val="32"/>
        </w:rPr>
      </w:pPr>
      <w:r>
        <w:rPr>
          <w:rStyle w:val="26"/>
          <w:rFonts w:hint="eastAsia" w:ascii="宋体" w:hAnsi="宋体" w:eastAsia="宋体" w:cs="宋体"/>
          <w:b/>
          <w:sz w:val="32"/>
          <w:szCs w:val="32"/>
        </w:rPr>
        <w:br w:type="page"/>
      </w:r>
      <w:bookmarkStart w:id="79" w:name="_Toc32064"/>
      <w:bookmarkStart w:id="80" w:name="_Toc26216"/>
      <w:r>
        <w:rPr>
          <w:rStyle w:val="26"/>
          <w:rFonts w:hint="eastAsia" w:ascii="宋体" w:hAnsi="宋体" w:eastAsia="宋体" w:cs="宋体"/>
          <w:b/>
          <w:sz w:val="36"/>
          <w:szCs w:val="36"/>
          <w:lang w:val="en-US" w:eastAsia="zh-CN"/>
        </w:rPr>
        <w:t>第七章</w:t>
      </w:r>
      <w:r>
        <w:rPr>
          <w:rStyle w:val="26"/>
          <w:rFonts w:hint="eastAsia" w:ascii="宋体" w:hAnsi="宋体" w:eastAsia="宋体" w:cs="宋体"/>
          <w:b/>
          <w:sz w:val="36"/>
          <w:szCs w:val="36"/>
        </w:rPr>
        <w:t xml:space="preserve"> 附则</w:t>
      </w:r>
      <w:bookmarkEnd w:id="79"/>
      <w:bookmarkEnd w:id="80"/>
    </w:p>
    <w:p>
      <w:pPr>
        <w:rPr>
          <w:rFonts w:hint="eastAsia" w:ascii="宋体" w:hAnsi="宋体" w:eastAsia="宋体" w:cs="宋体"/>
          <w:sz w:val="28"/>
          <w:szCs w:val="28"/>
        </w:rPr>
      </w:pPr>
      <w:r>
        <w:rPr>
          <w:rFonts w:hint="eastAsia" w:ascii="宋体" w:hAnsi="宋体" w:eastAsia="宋体" w:cs="宋体"/>
          <w:sz w:val="28"/>
          <w:szCs w:val="28"/>
        </w:rPr>
        <w:t>一、本规划自批准之日起生效。</w:t>
      </w:r>
    </w:p>
    <w:p>
      <w:pPr>
        <w:rPr>
          <w:rFonts w:hint="eastAsia" w:ascii="宋体" w:hAnsi="宋体" w:eastAsia="宋体" w:cs="宋体"/>
          <w:sz w:val="28"/>
          <w:szCs w:val="28"/>
        </w:rPr>
      </w:pPr>
      <w:r>
        <w:rPr>
          <w:rFonts w:hint="eastAsia" w:ascii="宋体" w:hAnsi="宋体" w:eastAsia="宋体" w:cs="宋体"/>
          <w:sz w:val="28"/>
          <w:szCs w:val="28"/>
        </w:rPr>
        <w:t>二、本规划由</w:t>
      </w:r>
      <w:r>
        <w:rPr>
          <w:rFonts w:hint="eastAsia" w:ascii="宋体" w:hAnsi="宋体" w:cs="宋体"/>
          <w:sz w:val="28"/>
          <w:szCs w:val="28"/>
          <w:lang w:val="en-US" w:eastAsia="zh-CN"/>
        </w:rPr>
        <w:t>遂昌县应急管理局</w:t>
      </w:r>
      <w:r>
        <w:rPr>
          <w:rFonts w:hint="eastAsia" w:ascii="宋体" w:hAnsi="宋体" w:eastAsia="宋体" w:cs="宋体"/>
          <w:sz w:val="28"/>
          <w:szCs w:val="28"/>
        </w:rPr>
        <w:t>组织实施。</w:t>
      </w:r>
    </w:p>
    <w:p>
      <w:pPr>
        <w:rPr>
          <w:rFonts w:hint="eastAsia" w:ascii="宋体" w:hAnsi="宋体" w:eastAsia="宋体" w:cs="宋体"/>
          <w:sz w:val="28"/>
          <w:szCs w:val="28"/>
        </w:rPr>
      </w:pPr>
      <w:r>
        <w:rPr>
          <w:rFonts w:hint="eastAsia" w:ascii="宋体" w:hAnsi="宋体" w:eastAsia="宋体" w:cs="宋体"/>
          <w:sz w:val="28"/>
          <w:szCs w:val="28"/>
        </w:rPr>
        <w:t>三、本规划由</w:t>
      </w:r>
      <w:r>
        <w:rPr>
          <w:rFonts w:hint="eastAsia" w:ascii="宋体" w:hAnsi="宋体" w:cs="宋体"/>
          <w:sz w:val="28"/>
          <w:szCs w:val="28"/>
          <w:lang w:val="en-US" w:eastAsia="zh-CN"/>
        </w:rPr>
        <w:t>遂昌县</w:t>
      </w:r>
      <w:r>
        <w:rPr>
          <w:rFonts w:hint="eastAsia" w:ascii="宋体" w:hAnsi="宋体" w:eastAsia="宋体" w:cs="宋体"/>
          <w:sz w:val="28"/>
          <w:szCs w:val="28"/>
        </w:rPr>
        <w:t>人民政府负责解释。</w:t>
      </w:r>
    </w:p>
    <w:p>
      <w:pPr>
        <w:rPr>
          <w:rFonts w:hint="eastAsia" w:ascii="宋体" w:hAnsi="宋体" w:eastAsia="宋体" w:cs="宋体"/>
          <w:sz w:val="28"/>
          <w:szCs w:val="28"/>
        </w:rPr>
      </w:pPr>
    </w:p>
    <w:p>
      <w:pPr>
        <w:rPr>
          <w:rFonts w:hint="eastAsia" w:ascii="宋体" w:hAnsi="宋体" w:eastAsia="宋体" w:cs="宋体"/>
          <w:sz w:val="28"/>
          <w:szCs w:val="28"/>
        </w:rPr>
      </w:pPr>
    </w:p>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行楷">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e7YPtsQEA&#10;AE8DAAAOAAAAAAAAAAEAIAAAAB4BAABkcnMvZTJvRG9jLnhtbFBLBQYAAAAABgAGAFkBAABBBQAA&#10;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2590165</wp:posOffset>
              </wp:positionH>
              <wp:positionV relativeFrom="paragraph">
                <wp:posOffset>-46990</wp:posOffset>
              </wp:positionV>
              <wp:extent cx="142875" cy="222250"/>
              <wp:effectExtent l="0" t="0" r="0" b="0"/>
              <wp:wrapNone/>
              <wp:docPr id="15" name="文本框 1029"/>
              <wp:cNvGraphicFramePr/>
              <a:graphic xmlns:a="http://schemas.openxmlformats.org/drawingml/2006/main">
                <a:graphicData uri="http://schemas.microsoft.com/office/word/2010/wordprocessingShape">
                  <wps:wsp>
                    <wps:cNvSpPr txBox="1"/>
                    <wps:spPr>
                      <a:xfrm>
                        <a:off x="0" y="0"/>
                        <a:ext cx="142875" cy="222250"/>
                      </a:xfrm>
                      <a:prstGeom prst="rect">
                        <a:avLst/>
                      </a:prstGeom>
                      <a:noFill/>
                      <a:ln>
                        <a:noFill/>
                      </a:ln>
                    </wps:spPr>
                    <wps:txbx>
                      <w:txbxContent>
                        <w:p>
                          <w:pPr>
                            <w:pStyle w:val="6"/>
                            <w:rPr>
                              <w:rFonts w:hint="eastAsia"/>
                              <w:b/>
                              <w:bCs/>
                              <w:sz w:val="24"/>
                              <w:szCs w:val="24"/>
                            </w:rPr>
                          </w:pPr>
                          <w:r>
                            <w:rPr>
                              <w:rFonts w:hint="eastAsia"/>
                              <w:b/>
                              <w:bCs/>
                              <w:sz w:val="24"/>
                              <w:szCs w:val="24"/>
                            </w:rPr>
                            <w:fldChar w:fldCharType="begin"/>
                          </w:r>
                          <w:r>
                            <w:rPr>
                              <w:rFonts w:hint="eastAsia"/>
                              <w:b/>
                              <w:bCs/>
                              <w:sz w:val="24"/>
                              <w:szCs w:val="24"/>
                            </w:rPr>
                            <w:instrText xml:space="preserve"> PAGE  \* MERGEFORMAT </w:instrText>
                          </w:r>
                          <w:r>
                            <w:rPr>
                              <w:rFonts w:hint="eastAsia"/>
                              <w:b/>
                              <w:bCs/>
                              <w:sz w:val="24"/>
                              <w:szCs w:val="24"/>
                            </w:rPr>
                            <w:fldChar w:fldCharType="separate"/>
                          </w:r>
                          <w:r>
                            <w:rPr>
                              <w:b/>
                              <w:bCs/>
                              <w:sz w:val="24"/>
                              <w:szCs w:val="24"/>
                            </w:rPr>
                            <w:t>II</w:t>
                          </w:r>
                          <w:r>
                            <w:rPr>
                              <w:rFonts w:hint="eastAsia"/>
                              <w:b/>
                              <w:bCs/>
                              <w:sz w:val="24"/>
                              <w:szCs w:val="24"/>
                            </w:rPr>
                            <w:fldChar w:fldCharType="end"/>
                          </w:r>
                        </w:p>
                      </w:txbxContent>
                    </wps:txbx>
                    <wps:bodyPr wrap="square" lIns="0" tIns="0" rIns="0" bIns="0" upright="0"/>
                  </wps:wsp>
                </a:graphicData>
              </a:graphic>
            </wp:anchor>
          </w:drawing>
        </mc:Choice>
        <mc:Fallback>
          <w:pict>
            <v:shape id="文本框 1029" o:spid="_x0000_s1026" o:spt="202" type="#_x0000_t202" style="position:absolute;left:0pt;margin-left:203.95pt;margin-top:-3.7pt;height:17.5pt;width:11.25pt;mso-position-horizontal-relative:margin;z-index:251660288;mso-width-relative:page;mso-height-relative:page;" filled="f" stroked="f" coordsize="21600,21600" o:gfxdata="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breUn2QAA&#10;AAkBAAAPAAAAAAAAAAEAIAAAACIAAABkcnMvZG93bnJldi54bWxQSwECFAAUAAAACACHTuJAXgga&#10;+KsBAAA1AwAADgAAAAAAAAABACAAAAAoAQAAZHJzL2Uyb0RvYy54bWxQSwUGAAAAAAYABgBZAQAA&#10;RQUAAAAA&#10;">
              <v:fill on="f" focussize="0,0"/>
              <v:stroke on="f"/>
              <v:imagedata o:title=""/>
              <o:lock v:ext="edit" aspectratio="f"/>
              <v:textbox inset="0mm,0mm,0mm,0mm">
                <w:txbxContent>
                  <w:p>
                    <w:pPr>
                      <w:pStyle w:val="6"/>
                      <w:rPr>
                        <w:rFonts w:hint="eastAsia"/>
                        <w:b/>
                        <w:bCs/>
                        <w:sz w:val="24"/>
                        <w:szCs w:val="24"/>
                      </w:rPr>
                    </w:pPr>
                    <w:r>
                      <w:rPr>
                        <w:rFonts w:hint="eastAsia"/>
                        <w:b/>
                        <w:bCs/>
                        <w:sz w:val="24"/>
                        <w:szCs w:val="24"/>
                      </w:rPr>
                      <w:fldChar w:fldCharType="begin"/>
                    </w:r>
                    <w:r>
                      <w:rPr>
                        <w:rFonts w:hint="eastAsia"/>
                        <w:b/>
                        <w:bCs/>
                        <w:sz w:val="24"/>
                        <w:szCs w:val="24"/>
                      </w:rPr>
                      <w:instrText xml:space="preserve"> PAGE  \* MERGEFORMAT </w:instrText>
                    </w:r>
                    <w:r>
                      <w:rPr>
                        <w:rFonts w:hint="eastAsia"/>
                        <w:b/>
                        <w:bCs/>
                        <w:sz w:val="24"/>
                        <w:szCs w:val="24"/>
                      </w:rPr>
                      <w:fldChar w:fldCharType="separate"/>
                    </w:r>
                    <w:r>
                      <w:rPr>
                        <w:b/>
                        <w:bCs/>
                        <w:sz w:val="24"/>
                        <w:szCs w:val="24"/>
                      </w:rPr>
                      <w:t>II</w:t>
                    </w:r>
                    <w:r>
                      <w:rPr>
                        <w:rFonts w:hint="eastAsia"/>
                        <w:b/>
                        <w:bCs/>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posOffset>2541905</wp:posOffset>
              </wp:positionH>
              <wp:positionV relativeFrom="paragraph">
                <wp:posOffset>-75565</wp:posOffset>
              </wp:positionV>
              <wp:extent cx="180975" cy="250825"/>
              <wp:effectExtent l="0" t="0" r="0" b="0"/>
              <wp:wrapNone/>
              <wp:docPr id="16" name="文本框 1030"/>
              <wp:cNvGraphicFramePr/>
              <a:graphic xmlns:a="http://schemas.openxmlformats.org/drawingml/2006/main">
                <a:graphicData uri="http://schemas.microsoft.com/office/word/2010/wordprocessingShape">
                  <wps:wsp>
                    <wps:cNvSpPr txBox="1"/>
                    <wps:spPr>
                      <a:xfrm>
                        <a:off x="0" y="0"/>
                        <a:ext cx="180975" cy="250825"/>
                      </a:xfrm>
                      <a:prstGeom prst="rect">
                        <a:avLst/>
                      </a:prstGeom>
                      <a:noFill/>
                      <a:ln>
                        <a:noFill/>
                      </a:ln>
                    </wps:spPr>
                    <wps:txbx>
                      <w:txbxContent>
                        <w:p>
                          <w:pPr>
                            <w:pStyle w:val="6"/>
                            <w:rPr>
                              <w:rFonts w:hint="eastAsia"/>
                              <w:b/>
                              <w:bCs/>
                              <w:sz w:val="24"/>
                              <w:szCs w:val="24"/>
                            </w:rPr>
                          </w:pPr>
                          <w:r>
                            <w:rPr>
                              <w:rFonts w:hint="eastAsia"/>
                              <w:b/>
                              <w:bCs/>
                              <w:sz w:val="24"/>
                              <w:szCs w:val="24"/>
                            </w:rPr>
                            <w:fldChar w:fldCharType="begin"/>
                          </w:r>
                          <w:r>
                            <w:rPr>
                              <w:rFonts w:hint="eastAsia"/>
                              <w:b/>
                              <w:bCs/>
                              <w:sz w:val="24"/>
                              <w:szCs w:val="24"/>
                            </w:rPr>
                            <w:instrText xml:space="preserve"> PAGE  \* MERGEFORMAT </w:instrText>
                          </w:r>
                          <w:r>
                            <w:rPr>
                              <w:rFonts w:hint="eastAsia"/>
                              <w:b/>
                              <w:bCs/>
                              <w:sz w:val="24"/>
                              <w:szCs w:val="24"/>
                            </w:rPr>
                            <w:fldChar w:fldCharType="separate"/>
                          </w:r>
                          <w:r>
                            <w:rPr>
                              <w:b/>
                              <w:bCs/>
                              <w:sz w:val="24"/>
                              <w:szCs w:val="24"/>
                            </w:rPr>
                            <w:t>18</w:t>
                          </w:r>
                          <w:r>
                            <w:rPr>
                              <w:rFonts w:hint="eastAsia"/>
                              <w:b/>
                              <w:bCs/>
                              <w:sz w:val="24"/>
                              <w:szCs w:val="24"/>
                            </w:rPr>
                            <w:fldChar w:fldCharType="end"/>
                          </w:r>
                        </w:p>
                      </w:txbxContent>
                    </wps:txbx>
                    <wps:bodyPr wrap="square" lIns="0" tIns="0" rIns="0" bIns="0" upright="0"/>
                  </wps:wsp>
                </a:graphicData>
              </a:graphic>
            </wp:anchor>
          </w:drawing>
        </mc:Choice>
        <mc:Fallback>
          <w:pict>
            <v:shape id="文本框 1030" o:spid="_x0000_s1026" o:spt="202" type="#_x0000_t202" style="position:absolute;left:0pt;margin-left:200.15pt;margin-top:-5.95pt;height:19.75pt;width:14.25pt;mso-position-horizontal-relative:margin;z-index:251661312;mso-width-relative:page;mso-height-relative:page;" filled="f" stroked="f" coordsize="21600,21600" o:gfxdata="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RQ8DZAAAA&#10;CgEAAA8AAAAAAAAAAQAgAAAAIgAAAGRycy9kb3ducmV2LnhtbFBLAQIUABQAAAAIAIdO4kAMM9IM&#10;qgEAADUDAAAOAAAAAAAAAAEAIAAAACgBAABkcnMvZTJvRG9jLnhtbFBLBQYAAAAABgAGAFkBAABE&#10;BQAAAAA=&#10;">
              <v:fill on="f" focussize="0,0"/>
              <v:stroke on="f"/>
              <v:imagedata o:title=""/>
              <o:lock v:ext="edit" aspectratio="f"/>
              <v:textbox inset="0mm,0mm,0mm,0mm">
                <w:txbxContent>
                  <w:p>
                    <w:pPr>
                      <w:pStyle w:val="6"/>
                      <w:rPr>
                        <w:rFonts w:hint="eastAsia"/>
                        <w:b/>
                        <w:bCs/>
                        <w:sz w:val="24"/>
                        <w:szCs w:val="24"/>
                      </w:rPr>
                    </w:pPr>
                    <w:r>
                      <w:rPr>
                        <w:rFonts w:hint="eastAsia"/>
                        <w:b/>
                        <w:bCs/>
                        <w:sz w:val="24"/>
                        <w:szCs w:val="24"/>
                      </w:rPr>
                      <w:fldChar w:fldCharType="begin"/>
                    </w:r>
                    <w:r>
                      <w:rPr>
                        <w:rFonts w:hint="eastAsia"/>
                        <w:b/>
                        <w:bCs/>
                        <w:sz w:val="24"/>
                        <w:szCs w:val="24"/>
                      </w:rPr>
                      <w:instrText xml:space="preserve"> PAGE  \* MERGEFORMAT </w:instrText>
                    </w:r>
                    <w:r>
                      <w:rPr>
                        <w:rFonts w:hint="eastAsia"/>
                        <w:b/>
                        <w:bCs/>
                        <w:sz w:val="24"/>
                        <w:szCs w:val="24"/>
                      </w:rPr>
                      <w:fldChar w:fldCharType="separate"/>
                    </w:r>
                    <w:r>
                      <w:rPr>
                        <w:b/>
                        <w:bCs/>
                        <w:sz w:val="24"/>
                        <w:szCs w:val="24"/>
                      </w:rPr>
                      <w:t>18</w:t>
                    </w:r>
                    <w:r>
                      <w:rPr>
                        <w:rFonts w:hint="eastAsia"/>
                        <w:b/>
                        <w:bCs/>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b/>
        <w:bCs/>
        <w:spacing w:val="34"/>
      </w:rPr>
    </w:pPr>
  </w:p>
  <w:p>
    <w:pPr>
      <w:pStyle w:val="7"/>
    </w:pPr>
    <w:r>
      <w:rPr>
        <w:rFonts w:hint="eastAsia"/>
        <w:b/>
        <w:bCs/>
        <w:spacing w:val="34"/>
      </w:rPr>
      <w:t>遂昌县自然灾害防灾减灾“十四五”（202</w:t>
    </w:r>
    <w:r>
      <w:rPr>
        <w:rFonts w:hint="eastAsia"/>
        <w:b/>
        <w:bCs/>
        <w:spacing w:val="34"/>
        <w:lang w:val="en-US" w:eastAsia="zh-CN"/>
      </w:rPr>
      <w:t>1</w:t>
    </w:r>
    <w:r>
      <w:rPr>
        <w:rFonts w:hint="eastAsia"/>
        <w:b/>
        <w:bCs/>
        <w:spacing w:val="34"/>
      </w:rPr>
      <w:t>-2025）规划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D"/>
    <w:multiLevelType w:val="singleLevel"/>
    <w:tmpl w:val="0FFFFF7D"/>
    <w:lvl w:ilvl="0" w:tentative="0">
      <w:start w:val="1"/>
      <w:numFmt w:val="decimal"/>
      <w:pStyle w:val="32"/>
      <w:lvlText w:val="%1."/>
      <w:lvlJc w:val="left"/>
      <w:pPr>
        <w:tabs>
          <w:tab w:val="left" w:pos="1620"/>
        </w:tabs>
        <w:ind w:left="1620" w:hanging="360"/>
      </w:pPr>
    </w:lvl>
  </w:abstractNum>
  <w:abstractNum w:abstractNumId="1">
    <w:nsid w:val="1E0F7D2B"/>
    <w:multiLevelType w:val="singleLevel"/>
    <w:tmpl w:val="1E0F7D2B"/>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55"/>
    <w:rsid w:val="00004D99"/>
    <w:rsid w:val="00012B93"/>
    <w:rsid w:val="000A20FE"/>
    <w:rsid w:val="000C0D53"/>
    <w:rsid w:val="000E69D6"/>
    <w:rsid w:val="000F0447"/>
    <w:rsid w:val="00130919"/>
    <w:rsid w:val="001946DE"/>
    <w:rsid w:val="001D3EE9"/>
    <w:rsid w:val="001D7ADA"/>
    <w:rsid w:val="00212105"/>
    <w:rsid w:val="002718CA"/>
    <w:rsid w:val="002A067E"/>
    <w:rsid w:val="002A4B17"/>
    <w:rsid w:val="00301855"/>
    <w:rsid w:val="00334B30"/>
    <w:rsid w:val="00386222"/>
    <w:rsid w:val="0039685D"/>
    <w:rsid w:val="003A26B4"/>
    <w:rsid w:val="003A501D"/>
    <w:rsid w:val="00403C92"/>
    <w:rsid w:val="00410C47"/>
    <w:rsid w:val="00467329"/>
    <w:rsid w:val="004C3E14"/>
    <w:rsid w:val="004D02DA"/>
    <w:rsid w:val="004E13E7"/>
    <w:rsid w:val="004E5614"/>
    <w:rsid w:val="004F7CC2"/>
    <w:rsid w:val="00503383"/>
    <w:rsid w:val="0051392A"/>
    <w:rsid w:val="00542FB6"/>
    <w:rsid w:val="00576BEC"/>
    <w:rsid w:val="0058365F"/>
    <w:rsid w:val="005B1A0A"/>
    <w:rsid w:val="005F21A0"/>
    <w:rsid w:val="00632888"/>
    <w:rsid w:val="00696DE3"/>
    <w:rsid w:val="006F5312"/>
    <w:rsid w:val="007F4524"/>
    <w:rsid w:val="0081227F"/>
    <w:rsid w:val="008543C3"/>
    <w:rsid w:val="008B4DD7"/>
    <w:rsid w:val="008D04E8"/>
    <w:rsid w:val="00924BD5"/>
    <w:rsid w:val="00934114"/>
    <w:rsid w:val="00972C0C"/>
    <w:rsid w:val="009E2510"/>
    <w:rsid w:val="009F3C0A"/>
    <w:rsid w:val="00A05D09"/>
    <w:rsid w:val="00A2370B"/>
    <w:rsid w:val="00A2423F"/>
    <w:rsid w:val="00A43C6B"/>
    <w:rsid w:val="00A728FA"/>
    <w:rsid w:val="00A8013D"/>
    <w:rsid w:val="00AB5D4A"/>
    <w:rsid w:val="00AD539D"/>
    <w:rsid w:val="00AE6A88"/>
    <w:rsid w:val="00B152EF"/>
    <w:rsid w:val="00B3305D"/>
    <w:rsid w:val="00B66F22"/>
    <w:rsid w:val="00BA5995"/>
    <w:rsid w:val="00BB1FA0"/>
    <w:rsid w:val="00BC22CD"/>
    <w:rsid w:val="00BD730F"/>
    <w:rsid w:val="00BF4D84"/>
    <w:rsid w:val="00C86D1D"/>
    <w:rsid w:val="00CE0CA7"/>
    <w:rsid w:val="00D0352A"/>
    <w:rsid w:val="00D336CC"/>
    <w:rsid w:val="00D7294F"/>
    <w:rsid w:val="00D83E49"/>
    <w:rsid w:val="00DA7091"/>
    <w:rsid w:val="00E153B7"/>
    <w:rsid w:val="00E561E8"/>
    <w:rsid w:val="00ED3453"/>
    <w:rsid w:val="00ED6DE1"/>
    <w:rsid w:val="00EF5D9D"/>
    <w:rsid w:val="00F0364A"/>
    <w:rsid w:val="00F356AB"/>
    <w:rsid w:val="00F648A8"/>
    <w:rsid w:val="00F812D9"/>
    <w:rsid w:val="00FC4A3E"/>
    <w:rsid w:val="00FE3D37"/>
    <w:rsid w:val="00FE5F8F"/>
    <w:rsid w:val="01461F48"/>
    <w:rsid w:val="01493050"/>
    <w:rsid w:val="0262427A"/>
    <w:rsid w:val="02B41C75"/>
    <w:rsid w:val="03DB7F1B"/>
    <w:rsid w:val="04CA050C"/>
    <w:rsid w:val="05584CBC"/>
    <w:rsid w:val="05A549A0"/>
    <w:rsid w:val="078211D5"/>
    <w:rsid w:val="07832DA7"/>
    <w:rsid w:val="07853BE2"/>
    <w:rsid w:val="08245BA0"/>
    <w:rsid w:val="08285023"/>
    <w:rsid w:val="08555F5E"/>
    <w:rsid w:val="08776AC5"/>
    <w:rsid w:val="08A4427D"/>
    <w:rsid w:val="08D0074E"/>
    <w:rsid w:val="09462397"/>
    <w:rsid w:val="096F3234"/>
    <w:rsid w:val="097A0DF0"/>
    <w:rsid w:val="098974B2"/>
    <w:rsid w:val="09E164D5"/>
    <w:rsid w:val="0A2349D0"/>
    <w:rsid w:val="0A3D5EDC"/>
    <w:rsid w:val="0AB65415"/>
    <w:rsid w:val="0AE0545E"/>
    <w:rsid w:val="0BB153A8"/>
    <w:rsid w:val="0DBD7F5E"/>
    <w:rsid w:val="0F31104A"/>
    <w:rsid w:val="10023D99"/>
    <w:rsid w:val="10893133"/>
    <w:rsid w:val="10E9642D"/>
    <w:rsid w:val="11B05155"/>
    <w:rsid w:val="13707385"/>
    <w:rsid w:val="15060413"/>
    <w:rsid w:val="15AF31F5"/>
    <w:rsid w:val="16510918"/>
    <w:rsid w:val="16B74E4F"/>
    <w:rsid w:val="17617D07"/>
    <w:rsid w:val="18B95763"/>
    <w:rsid w:val="18D5665D"/>
    <w:rsid w:val="19A81402"/>
    <w:rsid w:val="1B931E38"/>
    <w:rsid w:val="1CCB0CE6"/>
    <w:rsid w:val="1CDE4640"/>
    <w:rsid w:val="1D817E1C"/>
    <w:rsid w:val="1DFC0D4C"/>
    <w:rsid w:val="1DFC45EF"/>
    <w:rsid w:val="1EAF056E"/>
    <w:rsid w:val="202E4B31"/>
    <w:rsid w:val="20510DC3"/>
    <w:rsid w:val="21377CF8"/>
    <w:rsid w:val="21A45513"/>
    <w:rsid w:val="22064110"/>
    <w:rsid w:val="221E008F"/>
    <w:rsid w:val="22650579"/>
    <w:rsid w:val="23723906"/>
    <w:rsid w:val="23A50D4D"/>
    <w:rsid w:val="23D34CEB"/>
    <w:rsid w:val="24A748A8"/>
    <w:rsid w:val="285C5CEA"/>
    <w:rsid w:val="290C3C6F"/>
    <w:rsid w:val="293E30AC"/>
    <w:rsid w:val="2B0D5144"/>
    <w:rsid w:val="2B4B4E27"/>
    <w:rsid w:val="2C720286"/>
    <w:rsid w:val="2CFF5E33"/>
    <w:rsid w:val="2D40793F"/>
    <w:rsid w:val="30305948"/>
    <w:rsid w:val="30B648DB"/>
    <w:rsid w:val="30B75A0C"/>
    <w:rsid w:val="34394060"/>
    <w:rsid w:val="346B6D9C"/>
    <w:rsid w:val="3487286C"/>
    <w:rsid w:val="34917514"/>
    <w:rsid w:val="34B35EB9"/>
    <w:rsid w:val="34ED076A"/>
    <w:rsid w:val="352361A9"/>
    <w:rsid w:val="35600BE6"/>
    <w:rsid w:val="365E4594"/>
    <w:rsid w:val="36D213CB"/>
    <w:rsid w:val="370A7DD8"/>
    <w:rsid w:val="3755562B"/>
    <w:rsid w:val="38AB5FAA"/>
    <w:rsid w:val="39B077B6"/>
    <w:rsid w:val="39EF3807"/>
    <w:rsid w:val="3A06643A"/>
    <w:rsid w:val="3A6A1968"/>
    <w:rsid w:val="3AC60965"/>
    <w:rsid w:val="3BF000AC"/>
    <w:rsid w:val="3E3A25F2"/>
    <w:rsid w:val="3E4A504F"/>
    <w:rsid w:val="3F000256"/>
    <w:rsid w:val="3FC037C2"/>
    <w:rsid w:val="40725329"/>
    <w:rsid w:val="4124607D"/>
    <w:rsid w:val="41CA5C79"/>
    <w:rsid w:val="42693DE0"/>
    <w:rsid w:val="428E253B"/>
    <w:rsid w:val="43A979D2"/>
    <w:rsid w:val="45B52C8C"/>
    <w:rsid w:val="45FA0CE6"/>
    <w:rsid w:val="46293162"/>
    <w:rsid w:val="47BF1569"/>
    <w:rsid w:val="49693D0B"/>
    <w:rsid w:val="498678C9"/>
    <w:rsid w:val="49D213C1"/>
    <w:rsid w:val="49D34EDB"/>
    <w:rsid w:val="4AB97ABE"/>
    <w:rsid w:val="4B5C591B"/>
    <w:rsid w:val="4B8A4971"/>
    <w:rsid w:val="4D4F3459"/>
    <w:rsid w:val="4E430557"/>
    <w:rsid w:val="4EE407E1"/>
    <w:rsid w:val="4F683889"/>
    <w:rsid w:val="4FAA0F94"/>
    <w:rsid w:val="4FF44851"/>
    <w:rsid w:val="51166AEE"/>
    <w:rsid w:val="51881F6B"/>
    <w:rsid w:val="51D948A0"/>
    <w:rsid w:val="52B55A03"/>
    <w:rsid w:val="531D4804"/>
    <w:rsid w:val="552424B1"/>
    <w:rsid w:val="56042825"/>
    <w:rsid w:val="56412D91"/>
    <w:rsid w:val="5745461E"/>
    <w:rsid w:val="575B1D12"/>
    <w:rsid w:val="57713E84"/>
    <w:rsid w:val="578B2536"/>
    <w:rsid w:val="57A05E7E"/>
    <w:rsid w:val="584B583A"/>
    <w:rsid w:val="589D2440"/>
    <w:rsid w:val="58B143FB"/>
    <w:rsid w:val="58B17AF5"/>
    <w:rsid w:val="59D94E92"/>
    <w:rsid w:val="59E32955"/>
    <w:rsid w:val="5AC12FF5"/>
    <w:rsid w:val="5AD12F72"/>
    <w:rsid w:val="5C862FB9"/>
    <w:rsid w:val="5C9F1A2E"/>
    <w:rsid w:val="5D5C03AD"/>
    <w:rsid w:val="6001189F"/>
    <w:rsid w:val="60791C1F"/>
    <w:rsid w:val="612E117D"/>
    <w:rsid w:val="61DB29E1"/>
    <w:rsid w:val="630A2451"/>
    <w:rsid w:val="63D24EE2"/>
    <w:rsid w:val="644A662B"/>
    <w:rsid w:val="65B12C8E"/>
    <w:rsid w:val="66126B2A"/>
    <w:rsid w:val="696E4D14"/>
    <w:rsid w:val="6B6B496D"/>
    <w:rsid w:val="6B9100A1"/>
    <w:rsid w:val="6BAE1F16"/>
    <w:rsid w:val="6BBC4492"/>
    <w:rsid w:val="6C191188"/>
    <w:rsid w:val="6C397217"/>
    <w:rsid w:val="6CAA6845"/>
    <w:rsid w:val="6CE1643B"/>
    <w:rsid w:val="6CF44D1A"/>
    <w:rsid w:val="6FAB7C9D"/>
    <w:rsid w:val="6FFC4C1D"/>
    <w:rsid w:val="71030E5D"/>
    <w:rsid w:val="71396DF5"/>
    <w:rsid w:val="714900A4"/>
    <w:rsid w:val="723B76A7"/>
    <w:rsid w:val="728F39C0"/>
    <w:rsid w:val="72C95CD8"/>
    <w:rsid w:val="73FF102D"/>
    <w:rsid w:val="7422235C"/>
    <w:rsid w:val="74C90278"/>
    <w:rsid w:val="74E5509F"/>
    <w:rsid w:val="75C96D80"/>
    <w:rsid w:val="76EA319F"/>
    <w:rsid w:val="78530A61"/>
    <w:rsid w:val="78A35466"/>
    <w:rsid w:val="7BD25A87"/>
    <w:rsid w:val="7BD346D5"/>
    <w:rsid w:val="7C1A4C52"/>
    <w:rsid w:val="7C214566"/>
    <w:rsid w:val="7C393340"/>
    <w:rsid w:val="7CCF7365"/>
    <w:rsid w:val="7DFC430F"/>
    <w:rsid w:val="7E3F7490"/>
    <w:rsid w:val="7E4B5D04"/>
    <w:rsid w:val="7E4F0AB8"/>
    <w:rsid w:val="7E6A0AD0"/>
    <w:rsid w:val="7EA47054"/>
    <w:rsid w:val="7F6E6A45"/>
    <w:rsid w:val="7F9223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footer"/>
    <w:basedOn w:val="1"/>
    <w:link w:val="27"/>
    <w:qFormat/>
    <w:uiPriority w:val="0"/>
    <w:pPr>
      <w:tabs>
        <w:tab w:val="center" w:pos="4153"/>
        <w:tab w:val="right" w:pos="8306"/>
      </w:tabs>
      <w:snapToGrid w:val="0"/>
      <w:jc w:val="left"/>
    </w:pPr>
    <w:rPr>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footnote text"/>
    <w:basedOn w:val="1"/>
    <w:qFormat/>
    <w:uiPriority w:val="0"/>
    <w:pPr>
      <w:snapToGrid w:val="0"/>
      <w:jc w:val="left"/>
    </w:pPr>
    <w:rPr>
      <w:sz w:val="18"/>
    </w:rPr>
  </w:style>
  <w:style w:type="paragraph" w:styleId="10">
    <w:name w:val="toc 2"/>
    <w:basedOn w:val="1"/>
    <w:next w:val="1"/>
    <w:qFormat/>
    <w:uiPriority w:val="39"/>
    <w:pPr>
      <w:tabs>
        <w:tab w:val="left" w:pos="1050"/>
        <w:tab w:val="right" w:leader="dot" w:pos="8296"/>
      </w:tabs>
      <w:spacing w:line="360" w:lineRule="auto"/>
      <w:ind w:left="420" w:leftChars="200"/>
    </w:pPr>
    <w:rPr>
      <w:rFonts w:ascii="宋体" w:hAnsi="宋体" w:cs="宋体"/>
      <w:sz w:val="28"/>
      <w:szCs w:val="2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qFormat/>
    <w:uiPriority w:val="0"/>
    <w:rPr>
      <w:color w:val="000099"/>
      <w:u w:val="none"/>
    </w:rPr>
  </w:style>
  <w:style w:type="character" w:styleId="17">
    <w:name w:val="Emphasis"/>
    <w:basedOn w:val="14"/>
    <w:qFormat/>
    <w:uiPriority w:val="0"/>
  </w:style>
  <w:style w:type="character" w:styleId="18">
    <w:name w:val="HTML Definition"/>
    <w:basedOn w:val="14"/>
    <w:qFormat/>
    <w:uiPriority w:val="0"/>
  </w:style>
  <w:style w:type="character" w:styleId="19">
    <w:name w:val="HTML Variable"/>
    <w:basedOn w:val="14"/>
    <w:qFormat/>
    <w:uiPriority w:val="0"/>
  </w:style>
  <w:style w:type="character" w:styleId="20">
    <w:name w:val="Hyperlink"/>
    <w:basedOn w:val="14"/>
    <w:unhideWhenUsed/>
    <w:qFormat/>
    <w:uiPriority w:val="99"/>
    <w:rPr>
      <w:color w:val="000099"/>
      <w:u w:val="none"/>
    </w:rPr>
  </w:style>
  <w:style w:type="character" w:styleId="21">
    <w:name w:val="HTML Code"/>
    <w:basedOn w:val="14"/>
    <w:qFormat/>
    <w:uiPriority w:val="0"/>
    <w:rPr>
      <w:rFonts w:hint="default" w:ascii="Courier New" w:hAnsi="Courier New" w:eastAsia="Courier New" w:cs="Courier New"/>
      <w:sz w:val="20"/>
    </w:rPr>
  </w:style>
  <w:style w:type="character" w:styleId="22">
    <w:name w:val="HTML Cite"/>
    <w:basedOn w:val="14"/>
    <w:qFormat/>
    <w:uiPriority w:val="0"/>
  </w:style>
  <w:style w:type="character" w:styleId="23">
    <w:name w:val="footnote reference"/>
    <w:basedOn w:val="14"/>
    <w:qFormat/>
    <w:uiPriority w:val="0"/>
    <w:rPr>
      <w:vertAlign w:val="superscript"/>
    </w:rPr>
  </w:style>
  <w:style w:type="character" w:styleId="24">
    <w:name w:val="HTML Keyboard"/>
    <w:basedOn w:val="14"/>
    <w:qFormat/>
    <w:uiPriority w:val="0"/>
    <w:rPr>
      <w:rFonts w:hint="default" w:ascii="Courier New" w:hAnsi="Courier New" w:eastAsia="Courier New" w:cs="Courier New"/>
      <w:sz w:val="20"/>
    </w:rPr>
  </w:style>
  <w:style w:type="character" w:styleId="25">
    <w:name w:val="HTML Sample"/>
    <w:basedOn w:val="14"/>
    <w:qFormat/>
    <w:uiPriority w:val="0"/>
    <w:rPr>
      <w:rFonts w:ascii="Courier New" w:hAnsi="Courier New" w:eastAsia="Courier New" w:cs="Courier New"/>
    </w:rPr>
  </w:style>
  <w:style w:type="character" w:customStyle="1" w:styleId="26">
    <w:name w:val="标题 1 Char"/>
    <w:link w:val="2"/>
    <w:qFormat/>
    <w:uiPriority w:val="0"/>
    <w:rPr>
      <w:b/>
      <w:kern w:val="44"/>
      <w:sz w:val="44"/>
    </w:rPr>
  </w:style>
  <w:style w:type="character" w:customStyle="1" w:styleId="27">
    <w:name w:val="页脚 Char"/>
    <w:basedOn w:val="14"/>
    <w:link w:val="6"/>
    <w:qFormat/>
    <w:uiPriority w:val="0"/>
    <w:rPr>
      <w:kern w:val="2"/>
      <w:sz w:val="18"/>
      <w:szCs w:val="18"/>
    </w:rPr>
  </w:style>
  <w:style w:type="character" w:customStyle="1" w:styleId="28">
    <w:name w:val="页眉 Char"/>
    <w:basedOn w:val="14"/>
    <w:link w:val="7"/>
    <w:qFormat/>
    <w:uiPriority w:val="0"/>
    <w:rPr>
      <w:kern w:val="2"/>
      <w:sz w:val="18"/>
      <w:szCs w:val="18"/>
    </w:rPr>
  </w:style>
  <w:style w:type="character" w:customStyle="1" w:styleId="29">
    <w:name w:val="bsharetext"/>
    <w:basedOn w:val="14"/>
    <w:qFormat/>
    <w:uiPriority w:val="0"/>
  </w:style>
  <w:style w:type="character" w:customStyle="1" w:styleId="30">
    <w:name w:val="ls_smover"/>
    <w:basedOn w:val="14"/>
    <w:qFormat/>
    <w:uiPriority w:val="0"/>
  </w:style>
  <w:style w:type="character" w:customStyle="1" w:styleId="31">
    <w:name w:val="focus"/>
    <w:basedOn w:val="14"/>
    <w:qFormat/>
    <w:uiPriority w:val="0"/>
  </w:style>
  <w:style w:type="paragraph" w:customStyle="1" w:styleId="32">
    <w:name w:val="Char"/>
    <w:basedOn w:val="1"/>
    <w:qFormat/>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2817</Words>
  <Characters>16057</Characters>
  <Lines>133</Lines>
  <Paragraphs>37</Paragraphs>
  <TotalTime>6</TotalTime>
  <ScaleCrop>false</ScaleCrop>
  <LinksUpToDate>false</LinksUpToDate>
  <CharactersWithSpaces>18837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2019-12-23T08:18:00Z</dcterms:created>
  <dc:creator>Administrator</dc:creator>
  <cp:lastModifiedBy>王飞</cp:lastModifiedBy>
  <dcterms:modified xsi:type="dcterms:W3CDTF">2021-11-01T04:01:25Z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E46426877590459B9A1914773B56A4F6</vt:lpwstr>
  </property>
</Properties>
</file>